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4962" w:right="-2" w:hanging="0"/>
        <w:jc w:val="right"/>
        <w:rPr>
          <w:rFonts w:ascii="Times New Roman" w:hAnsi="Times New Roman"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color w:val="000000"/>
          <w:sz w:val="20"/>
          <w:szCs w:val="20"/>
          <w:lang w:eastAsia="en-US"/>
        </w:rPr>
        <w:t>Приложение №</w:t>
      </w:r>
    </w:p>
    <w:p>
      <w:pPr>
        <w:pStyle w:val="Normal"/>
        <w:spacing w:lineRule="auto" w:line="240" w:before="0" w:after="0"/>
        <w:ind w:left="4962" w:right="-2" w:hanging="0"/>
        <w:jc w:val="right"/>
        <w:rPr>
          <w:rFonts w:ascii="Times New Roman" w:hAnsi="Times New Roman"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color w:val="000000"/>
          <w:sz w:val="20"/>
          <w:szCs w:val="20"/>
          <w:lang w:eastAsia="en-US"/>
        </w:rPr>
        <w:t xml:space="preserve">к Требованиям к оформлению и составлению сметной документации на оказание услуг по эксплуатации подъёмных сооружений </w:t>
      </w:r>
    </w:p>
    <w:p>
      <w:pPr>
        <w:pStyle w:val="Normal"/>
        <w:spacing w:lineRule="auto" w:line="228" w:before="0" w:after="51"/>
        <w:ind w:left="5031" w:right="659" w:hanging="0"/>
        <w:rPr>
          <w:rFonts w:ascii="Times New Roman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 </w:t>
      </w:r>
    </w:p>
    <w:p>
      <w:pPr>
        <w:pStyle w:val="Normal"/>
        <w:spacing w:lineRule="auto" w:line="240" w:before="0" w:after="0"/>
        <w:ind w:left="511" w:right="-2" w:hanging="10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Требования к оформлению и составлению </w:t>
      </w:r>
    </w:p>
    <w:p>
      <w:pPr>
        <w:pStyle w:val="Normal"/>
        <w:spacing w:lineRule="auto" w:line="240" w:before="0" w:after="0"/>
        <w:ind w:left="511" w:right="-2" w:hanging="10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расчетов на </w:t>
      </w:r>
      <w:r>
        <w:rPr>
          <w:rFonts w:ascii="Times New Roman" w:hAnsi="Times New Roman"/>
          <w:b/>
          <w:color w:val="000000"/>
          <w:sz w:val="28"/>
          <w:szCs w:val="28"/>
          <w:u w:val="single"/>
          <w:lang w:eastAsia="en-US"/>
        </w:rPr>
        <w:t>Техническое обслуживание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подъемных сооружений. </w:t>
      </w:r>
    </w:p>
    <w:p>
      <w:pPr>
        <w:pStyle w:val="Normal"/>
        <w:spacing w:lineRule="auto" w:line="240" w:before="0" w:after="0"/>
        <w:ind w:left="0" w:right="-2" w:hanging="0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en-US"/>
        </w:rPr>
        <w:t xml:space="preserve"> </w:t>
      </w:r>
    </w:p>
    <w:p>
      <w:pPr>
        <w:pStyle w:val="Normal"/>
        <w:spacing w:lineRule="auto" w:line="240" w:before="0" w:after="0"/>
        <w:ind w:left="10" w:right="-2" w:hanging="10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en-US"/>
        </w:rPr>
        <w:t xml:space="preserve">Общая часть  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Настоящие требования разработаны для единого подхода к оформлению и составлению расчетов на оказание услуг по программе технического обслуживания подъемных сооружений (далее – ТО).  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Расчет стоимости выполнения работ/услуг по ТО составляется на основании технических требований (далее – ТТ) филиалов и ПО ПАО «РусГидро». Специалистами технической службы филиалов и ПО заполняется </w:t>
      </w:r>
      <w:r>
        <w:rPr>
          <w:rFonts w:ascii="Times New Roman" w:hAnsi="Times New Roman"/>
          <w:sz w:val="28"/>
          <w:szCs w:val="28"/>
          <w:lang w:eastAsia="en-US"/>
        </w:rPr>
        <w:t xml:space="preserve">форма «Перечень типовых работ по Техническому обслуживанию» (Приложение №1.1), в которой указываются исходные данные, необходимые для определения стоимости ТО: 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993" w:leader="none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производственный актив;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993" w:leader="none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наименование/состав типовой услуги;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993" w:leader="none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воздействий на единицу оборудования;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993" w:leader="none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единиц оборудования;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993" w:leader="none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периодичность оказания услуги;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993" w:leader="none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номенклатура материально-технических ресурсов;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993" w:leader="none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номенклатура механизмов.</w:t>
      </w:r>
    </w:p>
    <w:p>
      <w:pPr>
        <w:pStyle w:val="Normal"/>
        <w:tabs>
          <w:tab w:val="clear" w:pos="720"/>
          <w:tab w:val="left" w:pos="1134" w:leader="none"/>
        </w:tabs>
        <w:spacing w:lineRule="auto" w:line="240" w:before="0" w:after="0"/>
        <w:ind w:left="0" w:right="-2"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Расчет стоимости выполнения работ/услуг по ТО подъемных сооружений выполняется в соответствии с Приложением №1.2. </w:t>
      </w:r>
    </w:p>
    <w:p>
      <w:pPr>
        <w:pStyle w:val="Normal"/>
        <w:tabs>
          <w:tab w:val="clear" w:pos="720"/>
          <w:tab w:val="left" w:pos="1134" w:leader="none"/>
        </w:tabs>
        <w:spacing w:lineRule="auto" w:line="240" w:before="0" w:after="0"/>
        <w:ind w:left="0" w:right="-2" w:firstLine="567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en-US"/>
        </w:rPr>
        <w:t xml:space="preserve"> </w:t>
      </w:r>
    </w:p>
    <w:p>
      <w:pPr>
        <w:pStyle w:val="Normal"/>
        <w:tabs>
          <w:tab w:val="clear" w:pos="720"/>
          <w:tab w:val="left" w:pos="1134" w:leader="none"/>
        </w:tabs>
        <w:spacing w:lineRule="auto" w:line="240" w:before="0" w:after="0"/>
        <w:ind w:left="0" w:right="-2" w:firstLine="567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en-US"/>
        </w:rPr>
        <w:t>Методы расчета и индексация стоимости.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Сметная стоимость определяется ресурсно-индексным методом с использованием сметных норм, сметных цен строительных ресурсов в базисном уровне и одновременным применением сметных цен строительных ресурсов в текущем уровне цен, информации об индексах изменения сметной стоимости с строительства по группам однородных строительных ресурсов и с учетом ной информации, используемой для определения сметной стоимости строительства, размещенных в ФГИС ЦС. </w:t>
      </w:r>
    </w:p>
    <w:p>
      <w:pPr>
        <w:pStyle w:val="ConsPlusNormal1"/>
        <w:tabs>
          <w:tab w:val="clear" w:pos="720"/>
          <w:tab w:val="left" w:pos="1134" w:leader="none"/>
        </w:tabs>
        <w:spacing w:before="40" w:after="40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Номенклатура принимаемых по сборнику МТР должна строго соответствовать номенклатуре, определенной проектом/ВОР, «применительно» использование расценок сборника не допускается. </w:t>
      </w:r>
    </w:p>
    <w:p>
      <w:pPr>
        <w:pStyle w:val="ListParagraph"/>
        <w:tabs>
          <w:tab w:val="clear" w:pos="720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В расчетах использовать сметные цены за 2 квартал 2025 г. по Амурской области 1 зоны с применением расчетного индекса-дефлятора на 2026 г. в соответствии с п.4 настоящих требований.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В расчетах использовать прогнозные среднегодовые индексы-дефляторы по строке ИПЦ (индекс потребительских цен) по данным прогноза Министерства экономического развития РФ от 30.04.2025 года:</w:t>
      </w:r>
    </w:p>
    <w:p>
      <w:pPr>
        <w:pStyle w:val="ListParagraph"/>
        <w:numPr>
          <w:ilvl w:val="0"/>
          <w:numId w:val="11"/>
        </w:numPr>
        <w:spacing w:before="0"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2025 год – 10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3%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>
      <w:pPr>
        <w:pStyle w:val="ListParagraph"/>
        <w:numPr>
          <w:ilvl w:val="0"/>
          <w:numId w:val="11"/>
        </w:numPr>
        <w:spacing w:before="0"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2026год – 10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%.</w:t>
      </w:r>
    </w:p>
    <w:p>
      <w:pPr>
        <w:pStyle w:val="Normal"/>
        <w:tabs>
          <w:tab w:val="clear" w:pos="720"/>
          <w:tab w:val="left" w:pos="284" w:leader="none"/>
          <w:tab w:val="left" w:pos="1134" w:leader="none"/>
        </w:tabs>
        <w:spacing w:lineRule="auto" w:line="240" w:before="0" w:after="0"/>
        <w:ind w:left="0" w:right="0"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Показатель индекса-дефлятора рассчитывается следующим образом:</w:t>
      </w:r>
    </w:p>
    <w:p>
      <w:pPr>
        <w:pStyle w:val="ConsPlusNormal1"/>
        <w:ind w:left="2912"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/>
        <mc:AlternateContent>
          <mc:Choice Requires="wps">
            <w:drawing>
              <wp:inline distT="0" distB="0" distL="0" distR="0">
                <wp:extent cx="3072130" cy="334010"/>
                <wp:effectExtent l="0" t="0" r="0" b="0"/>
                <wp:docPr id="1" name="TextBox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2240" cy="334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/>
                            </w:r>
                            <m:oMath xmlns:m="http://schemas.openxmlformats.org/officeDocument/2006/math">
                              <m:r>
                                <w:rPr>
                                  <w:rFonts w:ascii="Cambria Math" w:hAnsi="Cambria Math"/>
                                </w:rPr>
                                <m:t xml:space="preserve">И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инф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мес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2025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ad>
                                <m:deg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12</m:t>
                                  </m:r>
                                </m:deg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1.093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1,0074</m:t>
                              </m:r>
                            </m:oMath>
                            <w:r>
                              <w:rPr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TextBox 3" path="m0,0l-2147483645,0l-2147483645,-2147483646l0,-2147483646xe" stroked="f" o:allowincell="f" style="position:absolute;margin-left:0pt;margin-top:-26.35pt;width:241.85pt;height:26.25pt;mso-wrap-style:none;v-text-anchor:top;mso-position-vertical:top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rPr>
                          <w:sz w:val="28"/>
                          <w:szCs w:val="28"/>
                        </w:rPr>
                      </w:pPr>
                      <w:r>
                        <w:rPr/>
                      </w:r>
                      <m:oMath xmlns:m="http://schemas.openxmlformats.org/officeDocument/2006/math">
                        <m:r>
                          <w:rPr>
                            <w:rFonts w:ascii="Cambria Math" w:hAnsi="Cambria Math"/>
                          </w:rPr>
                          <m:t xml:space="preserve">И</m:t>
                        </m:r>
                        <m:r>
                          <w:rPr>
                            <w:rFonts w:ascii="Cambria Math" w:hAnsi="Cambria Math"/>
                          </w:rPr>
                          <m:t xml:space="preserve">инф</m:t>
                        </m:r>
                        <m:r>
                          <w:rPr>
                            <w:rFonts w:ascii="Cambria Math" w:hAnsi="Cambria Math"/>
                          </w:rPr>
                          <m:t xml:space="preserve">мес</m:t>
                        </m:r>
                        <m:r>
                          <w:rPr>
                            <w:rFonts w:ascii="Cambria Math" w:hAnsi="Cambria Math"/>
                          </w:rPr>
                          <m:t xml:space="preserve">2025</m:t>
                        </m:r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ad>
                          <m:deg>
                            <m:r>
                              <w:rPr>
                                <w:rFonts w:ascii="Cambria Math" w:hAnsi="Cambria Math"/>
                              </w:rPr>
                              <m:t xml:space="preserve">12</m:t>
                            </m:r>
                          </m:deg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1.093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>
                          <w:rPr>
                            <w:rFonts w:ascii="Cambria Math" w:hAnsi="Cambria Math"/>
                          </w:rPr>
                          <m:t xml:space="preserve">1,0074</m:t>
                        </m:r>
                      </m:oMath>
                      <w:r>
                        <w:rPr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mc:AlternateContent>
          <mc:Choice Requires="wps">
            <w:drawing>
              <wp:anchor behindDoc="0" distT="72390" distB="72390" distL="72390" distR="72390" simplePos="0" locked="0" layoutInCell="0" allowOverlap="1" relativeHeight="4">
                <wp:simplePos x="0" y="0"/>
                <wp:positionH relativeFrom="column">
                  <wp:align>center</wp:align>
                </wp:positionH>
                <wp:positionV relativeFrom="line">
                  <wp:align>top</wp:align>
                </wp:positionV>
                <wp:extent cx="3073400" cy="335280"/>
                <wp:effectExtent l="0" t="0" r="0" b="0"/>
                <wp:wrapSquare wrapText="bothSides"/>
                <wp:docPr id="3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3400" cy="33528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/>
                            </w:r>
                            <m:oMath xmlns:m="http://schemas.openxmlformats.org/officeDocument/2006/math">
                              <m:r>
                                <w:rPr>
                                  <w:rFonts w:ascii="Cambria Math" w:hAnsi="Cambria Math"/>
                                </w:rPr>
                                <m:t xml:space="preserve">И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инф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мес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2025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ad>
                                <m:deg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12</m:t>
                                  </m:r>
                                </m:deg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1.093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1,0074</m:t>
                              </m:r>
                            </m:oMath>
                            <w:r>
                              <w:rPr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anchor="t" lIns="53975" tIns="53975" rIns="53975" bIns="5397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-0;width:242pt;height:26.4pt;mso-wrap-distance-left:5.7pt;mso-wrap-distance-right:5.7pt;mso-wrap-distance-top:5.7pt;mso-wrap-distance-bottom:5.7pt;margin-top:5.7pt;mso-position-vertical:top;mso-position-vertical-relative:text;margin-left:47.1pt;mso-position-horizontal:center;mso-position-horizontal-relative:text">
                <v:textbox inset="0.0590277777777778in,0.0590277777777778in,0.0590277777777778in,0.0590277777777778in">
                  <w:txbxContent>
                    <w:p>
                      <w:pPr>
                        <w:pStyle w:val="NormalWeb"/>
                        <w:spacing w:before="0" w:after="0"/>
                        <w:rPr>
                          <w:sz w:val="28"/>
                          <w:szCs w:val="28"/>
                        </w:rPr>
                      </w:pPr>
                      <w:r>
                        <w:rPr/>
                      </w:r>
                      <m:oMath xmlns:m="http://schemas.openxmlformats.org/officeDocument/2006/math">
                        <m:r>
                          <w:rPr>
                            <w:rFonts w:ascii="Cambria Math" w:hAnsi="Cambria Math"/>
                          </w:rPr>
                          <m:t xml:space="preserve">И</m:t>
                        </m:r>
                        <m:r>
                          <w:rPr>
                            <w:rFonts w:ascii="Cambria Math" w:hAnsi="Cambria Math"/>
                          </w:rPr>
                          <m:t xml:space="preserve">инф</m:t>
                        </m:r>
                        <m:r>
                          <w:rPr>
                            <w:rFonts w:ascii="Cambria Math" w:hAnsi="Cambria Math"/>
                          </w:rPr>
                          <m:t xml:space="preserve">мес</m:t>
                        </m:r>
                        <m:r>
                          <w:rPr>
                            <w:rFonts w:ascii="Cambria Math" w:hAnsi="Cambria Math"/>
                          </w:rPr>
                          <m:t xml:space="preserve">2025</m:t>
                        </m:r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ad>
                          <m:deg>
                            <m:r>
                              <w:rPr>
                                <w:rFonts w:ascii="Cambria Math" w:hAnsi="Cambria Math"/>
                              </w:rPr>
                              <m:t xml:space="preserve">12</m:t>
                            </m:r>
                          </m:deg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1.093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>
                          <w:rPr>
                            <w:rFonts w:ascii="Cambria Math" w:hAnsi="Cambria Math"/>
                          </w:rPr>
                          <m:t xml:space="preserve">1,0074</m:t>
                        </m:r>
                      </m:oMath>
                      <w:r>
                        <w:rPr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ConsPlusNormal1"/>
        <w:ind w:left="2912" w:right="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/>
        <mc:AlternateContent>
          <mc:Choice Requires="wps">
            <w:drawing>
              <wp:inline distT="0" distB="0" distL="0" distR="0">
                <wp:extent cx="3072130" cy="334010"/>
                <wp:effectExtent l="0" t="0" r="0" b="0"/>
                <wp:docPr id="4" name="TextBox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2240" cy="334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/>
                            </w:r>
                            <m:oMath xmlns:m="http://schemas.openxmlformats.org/officeDocument/2006/math">
                              <m:r>
                                <w:rPr>
                                  <w:rFonts w:ascii="Cambria Math" w:hAnsi="Cambria Math"/>
                                </w:rPr>
                                <m:t xml:space="preserve">И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инф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мес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2026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ad>
                                <m:deg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12</m:t>
                                  </m:r>
                                </m:deg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1.054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1,0044</m:t>
                              </m:r>
                            </m:oMath>
                            <w:r>
                              <w:rPr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TextBox 1" path="m0,0l-2147483645,0l-2147483645,-2147483646l0,-2147483646xe" stroked="f" o:allowincell="f" style="position:absolute;margin-left:0pt;margin-top:-26.35pt;width:241.85pt;height:26.25pt;mso-wrap-style:none;v-text-anchor:top;mso-position-vertical:top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rPr>
                          <w:sz w:val="28"/>
                          <w:szCs w:val="28"/>
                        </w:rPr>
                      </w:pPr>
                      <w:r>
                        <w:rPr/>
                      </w:r>
                      <m:oMath xmlns:m="http://schemas.openxmlformats.org/officeDocument/2006/math">
                        <m:r>
                          <w:rPr>
                            <w:rFonts w:ascii="Cambria Math" w:hAnsi="Cambria Math"/>
                          </w:rPr>
                          <m:t xml:space="preserve">И</m:t>
                        </m:r>
                        <m:r>
                          <w:rPr>
                            <w:rFonts w:ascii="Cambria Math" w:hAnsi="Cambria Math"/>
                          </w:rPr>
                          <m:t xml:space="preserve">инф</m:t>
                        </m:r>
                        <m:r>
                          <w:rPr>
                            <w:rFonts w:ascii="Cambria Math" w:hAnsi="Cambria Math"/>
                          </w:rPr>
                          <m:t xml:space="preserve">мес</m:t>
                        </m:r>
                        <m:r>
                          <w:rPr>
                            <w:rFonts w:ascii="Cambria Math" w:hAnsi="Cambria Math"/>
                          </w:rPr>
                          <m:t xml:space="preserve">2026</m:t>
                        </m:r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ad>
                          <m:deg>
                            <m:r>
                              <w:rPr>
                                <w:rFonts w:ascii="Cambria Math" w:hAnsi="Cambria Math"/>
                              </w:rPr>
                              <m:t xml:space="preserve">12</m:t>
                            </m:r>
                          </m:deg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1.054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>
                          <w:rPr>
                            <w:rFonts w:ascii="Cambria Math" w:hAnsi="Cambria Math"/>
                          </w:rPr>
                          <m:t xml:space="preserve">1,0044</m:t>
                        </m:r>
                      </m:oMath>
                      <w:r>
                        <w:rPr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mc:AlternateContent>
          <mc:Choice Requires="wps">
            <w:drawing>
              <wp:anchor behindDoc="0" distT="72390" distB="72390" distL="72390" distR="72390" simplePos="0" locked="0" layoutInCell="0" allowOverlap="1" relativeHeight="9">
                <wp:simplePos x="0" y="0"/>
                <wp:positionH relativeFrom="column">
                  <wp:align>center</wp:align>
                </wp:positionH>
                <wp:positionV relativeFrom="line">
                  <wp:align>top</wp:align>
                </wp:positionV>
                <wp:extent cx="3073400" cy="335280"/>
                <wp:effectExtent l="0" t="0" r="0" b="0"/>
                <wp:wrapSquare wrapText="bothSides"/>
                <wp:docPr id="6" name="Врезка2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3400" cy="33528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/>
                            </w:r>
                            <m:oMath xmlns:m="http://schemas.openxmlformats.org/officeDocument/2006/math">
                              <m:r>
                                <w:rPr>
                                  <w:rFonts w:ascii="Cambria Math" w:hAnsi="Cambria Math"/>
                                </w:rPr>
                                <m:t xml:space="preserve">И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инф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мес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2026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ad>
                                <m:deg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12</m:t>
                                  </m:r>
                                </m:deg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1.054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1,0044</m:t>
                              </m:r>
                            </m:oMath>
                            <w:r>
                              <w:rPr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anchor="t" lIns="53975" tIns="53975" rIns="53975" bIns="5397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-0;width:242pt;height:26.4pt;mso-wrap-distance-left:5.7pt;mso-wrap-distance-right:5.7pt;mso-wrap-distance-top:5.7pt;mso-wrap-distance-bottom:5.7pt;margin-top:5.7pt;mso-position-vertical:top;mso-position-vertical-relative:text;margin-left:47.1pt;mso-position-horizontal:center;mso-position-horizontal-relative:text">
                <v:textbox inset="0.0590277777777778in,0.0590277777777778in,0.0590277777777778in,0.0590277777777778in">
                  <w:txbxContent>
                    <w:p>
                      <w:pPr>
                        <w:pStyle w:val="NormalWeb"/>
                        <w:spacing w:before="0" w:after="0"/>
                        <w:rPr>
                          <w:sz w:val="28"/>
                          <w:szCs w:val="28"/>
                        </w:rPr>
                      </w:pPr>
                      <w:r>
                        <w:rPr/>
                      </w:r>
                      <m:oMath xmlns:m="http://schemas.openxmlformats.org/officeDocument/2006/math">
                        <m:r>
                          <w:rPr>
                            <w:rFonts w:ascii="Cambria Math" w:hAnsi="Cambria Math"/>
                          </w:rPr>
                          <m:t xml:space="preserve">И</m:t>
                        </m:r>
                        <m:r>
                          <w:rPr>
                            <w:rFonts w:ascii="Cambria Math" w:hAnsi="Cambria Math"/>
                          </w:rPr>
                          <m:t xml:space="preserve">инф</m:t>
                        </m:r>
                        <m:r>
                          <w:rPr>
                            <w:rFonts w:ascii="Cambria Math" w:hAnsi="Cambria Math"/>
                          </w:rPr>
                          <m:t xml:space="preserve">мес</m:t>
                        </m:r>
                        <m:r>
                          <w:rPr>
                            <w:rFonts w:ascii="Cambria Math" w:hAnsi="Cambria Math"/>
                          </w:rPr>
                          <m:t xml:space="preserve">2026</m:t>
                        </m:r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ad>
                          <m:deg>
                            <m:r>
                              <w:rPr>
                                <w:rFonts w:ascii="Cambria Math" w:hAnsi="Cambria Math"/>
                              </w:rPr>
                              <m:t xml:space="preserve">12</m:t>
                            </m:r>
                          </m:deg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1.054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>
                          <w:rPr>
                            <w:rFonts w:ascii="Cambria Math" w:hAnsi="Cambria Math"/>
                          </w:rPr>
                          <m:t xml:space="preserve">1,0044</m:t>
                        </m:r>
                      </m:oMath>
                      <w:r>
                        <w:rPr>
                          <w:i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ConsPlusNormal1"/>
        <w:ind w:left="851" w:right="0" w:hanging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r>
            <w:rPr>
              <w:rFonts w:ascii="Cambria Math" w:hAnsi="Cambria Math"/>
            </w:rPr>
            <m:t xml:space="preserve">И</m:t>
          </m:r>
          <m:r>
            <w:rPr>
              <w:rFonts w:ascii="Cambria Math" w:hAnsi="Cambria Math"/>
            </w:rPr>
            <m:t xml:space="preserve">инфл</m:t>
          </m:r>
          <m:r>
            <w:rPr>
              <w:rFonts w:ascii="Cambria Math" w:hAnsi="Cambria Math"/>
            </w:rPr>
            <m:t xml:space="preserve">пер</m:t>
          </m:r>
          <m:r>
            <w:rPr>
              <w:rFonts w:ascii="Cambria Math" w:hAnsi="Cambria Math"/>
            </w:rPr>
            <m:t xml:space="preserve">2026</m:t>
          </m:r>
          <m:r>
            <w:rPr>
              <w:rFonts w:ascii="Cambria Math" w:hAnsi="Cambria Math"/>
            </w:rPr>
            <m:t xml:space="preserve">=</m:t>
          </m:r>
          <m:sSup>
            <m:e>
              <m:r>
                <w:rPr>
                  <w:rFonts w:ascii="Cambria Math" w:hAnsi="Cambria Math"/>
                </w:rPr>
                <m:t xml:space="preserve">1,0074</m:t>
              </m:r>
            </m:e>
            <m:sup>
              <m:r>
                <w:rPr>
                  <w:rFonts w:ascii="Cambria Math" w:hAnsi="Cambria Math"/>
                </w:rPr>
                <m:t xml:space="preserve">6</m:t>
              </m:r>
            </m:sup>
          </m:sSup>
          <m:r>
            <w:rPr>
              <w:rFonts w:ascii="Cambria Math" w:hAnsi="Cambria Math"/>
            </w:rPr>
            <m:t xml:space="preserve">х</m:t>
          </m:r>
          <m:d>
            <m:dPr>
              <m:begChr m:val="("/>
              <m:endChr m:val=")"/>
            </m:dPr>
            <m:e>
              <m:f>
                <m:num>
                  <m:r>
                    <w:rPr>
                      <w:rFonts w:ascii="Cambria Math" w:hAnsi="Cambria Math"/>
                    </w:rPr>
                    <m:t xml:space="preserve">1,0044</m:t>
                  </m:r>
                  <m:r>
                    <w:rPr>
                      <w:rFonts w:ascii="Cambria Math" w:hAnsi="Cambria Math"/>
                    </w:rPr>
                    <m:t xml:space="preserve">+</m:t>
                  </m:r>
                  <m:r>
                    <w:rPr>
                      <w:rFonts w:ascii="Cambria Math" w:hAnsi="Cambria Math"/>
                    </w:rPr>
                    <m:t xml:space="preserve">1,054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2</m:t>
                  </m:r>
                </m:den>
              </m:f>
            </m:e>
          </m:d>
          <m:r>
            <w:rPr>
              <w:rFonts w:ascii="Cambria Math" w:hAnsi="Cambria Math"/>
            </w:rPr>
            <m:t xml:space="preserve">=</m:t>
          </m:r>
          <m:r>
            <w:rPr>
              <w:rFonts w:ascii="Cambria Math" w:hAnsi="Cambria Math"/>
            </w:rPr>
            <m:t xml:space="preserve">1,0757</m:t>
          </m:r>
        </m:oMath>
      </m:oMathPara>
    </w:p>
    <w:p>
      <w:pPr>
        <w:pStyle w:val="Normal"/>
        <w:tabs>
          <w:tab w:val="clear" w:pos="720"/>
          <w:tab w:val="left" w:pos="1134" w:leader="none"/>
        </w:tabs>
        <w:spacing w:lineRule="auto" w:line="240" w:before="0" w:after="0"/>
        <w:ind w:left="0" w:right="-2" w:firstLine="567"/>
        <w:jc w:val="both"/>
        <w:rPr>
          <w:rFonts w:ascii="Times New Roman" w:hAnsi="Times New Roman"/>
          <w:b/>
          <w:i/>
          <w:i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en-US"/>
        </w:rPr>
        <w:t xml:space="preserve">Оплата труда, накладные расходы и сметная прибыль. 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Затраты на оплату труда определяются на основании трудоемкости, среднего разряда работы/услуги, стоимости человека-часа. 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Трудоемкость определяется на основании расценок сборников, справочников: ЕНиР, ГЭСН, ведомственные сборники (ВНиР, ВУЕР, БЦ и т.д.), иные сборники, содержащие данные о трудоемкости выполняемых работ и т.д. В случае отсутствия расценок допустимо трудозатраты принимать по фактическим данным при обязательном согласовании их со специалистами технической службы филиала (ПО, станции). 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При выборе расценки следует руководствоваться следующими критериями:  </w:t>
      </w:r>
    </w:p>
    <w:p>
      <w:pPr>
        <w:pStyle w:val="ConsPlusNormal1"/>
        <w:widowControl/>
        <w:tabs>
          <w:tab w:val="clear" w:pos="720"/>
          <w:tab w:val="left" w:pos="426" w:leader="none"/>
          <w:tab w:val="left" w:pos="709" w:leader="none"/>
        </w:tabs>
        <w:ind w:left="709"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наименование; </w:t>
      </w:r>
    </w:p>
    <w:p>
      <w:pPr>
        <w:pStyle w:val="ConsPlusNormal1"/>
        <w:widowControl/>
        <w:tabs>
          <w:tab w:val="clear" w:pos="720"/>
          <w:tab w:val="left" w:pos="426" w:leader="none"/>
          <w:tab w:val="left" w:pos="709" w:leader="none"/>
        </w:tabs>
        <w:ind w:left="709"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перечень работ в расценке должен соответствовать фактически выполняемой работе; </w:t>
      </w:r>
    </w:p>
    <w:p>
      <w:pPr>
        <w:pStyle w:val="ConsPlusNormal1"/>
        <w:widowControl/>
        <w:tabs>
          <w:tab w:val="clear" w:pos="720"/>
          <w:tab w:val="left" w:pos="426" w:leader="none"/>
          <w:tab w:val="left" w:pos="1134" w:leader="none"/>
        </w:tabs>
        <w:ind w:left="709"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трудоемкость, соответствующая фактически выполняемой работе. 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567" w:leader="none"/>
        </w:tabs>
        <w:spacing w:lineRule="auto" w:line="240" w:before="0" w:after="0"/>
        <w:ind w:left="0" w:right="-2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Средний разряд работы/услуги, рассчитанный как средневзвешенный с учетом удельного веса трудозатрат с соответствующим разрядом, указывается на основании принятых расценок. 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567" w:leader="none"/>
        </w:tabs>
        <w:spacing w:lineRule="auto" w:line="240" w:before="0" w:after="0"/>
        <w:ind w:left="0" w:right="-2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При расчете 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en-US"/>
        </w:rPr>
        <w:t>ресурсно-индексным методом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стоимость человеко-часа, соответствующая принятому разряду, определяется в текущем уровне цен на основании сметных норм ФСНБ-2022 (с дополнениями и изменениями) и сметных цен на затраты труда, сведения о которых размещены во ФГИС ЦС по субъекту Российской Федерации в соответствии с п.3 настоящих требований. 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567" w:leader="none"/>
        </w:tabs>
        <w:spacing w:lineRule="auto" w:line="240" w:before="0" w:after="0"/>
        <w:ind w:left="0" w:right="-2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Накладные расходы принимать на работы по ТО принять по индивидуальным нормам в размере, не превышающем норму «Прочие ремонтно-строительные работы» - 92 % (в соответствии с Методикой по разработке и применению накладных расходов при определении сметной стоимости строительства, реконструкции, капитального ремонта, сноса объектов капитального строительства, введенной приказом Минстроя РФ от 21.12.2020 № 812/пр). 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567" w:leader="none"/>
        </w:tabs>
        <w:spacing w:lineRule="auto" w:line="240" w:before="0" w:after="0"/>
        <w:ind w:left="0" w:right="-2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Сметную прибыль на работы по ТО принять по индивидуальной норме, не превышающей норму «Прочие ремонтно-строительные работы» - 44% (в соответствии с «Методикой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строительства», введенной приказом Минстроя РФ от 11.12.2020 № 774/пр.).  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567" w:leader="none"/>
        </w:tabs>
        <w:spacing w:lineRule="auto" w:line="240" w:before="0" w:after="0"/>
        <w:ind w:left="0" w:right="-2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В качестве базы для исчисления накладных расходов и сметной прибыли принимается величина средств на оплату труда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. </w:t>
      </w:r>
    </w:p>
    <w:p>
      <w:pPr>
        <w:pStyle w:val="Normal"/>
        <w:tabs>
          <w:tab w:val="clear" w:pos="720"/>
          <w:tab w:val="left" w:pos="1134" w:leader="none"/>
        </w:tabs>
        <w:spacing w:lineRule="auto" w:line="240" w:before="0" w:after="0"/>
        <w:ind w:left="0" w:right="-2" w:firstLine="642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</w:r>
    </w:p>
    <w:p>
      <w:pPr>
        <w:pStyle w:val="ListParagraph"/>
        <w:tabs>
          <w:tab w:val="clear" w:pos="720"/>
          <w:tab w:val="left" w:pos="1134" w:leader="none"/>
        </w:tabs>
        <w:spacing w:lineRule="auto" w:line="240" w:before="0" w:after="0"/>
        <w:ind w:left="927" w:right="-2" w:hanging="0"/>
        <w:contextualSpacing/>
        <w:jc w:val="center"/>
        <w:rPr>
          <w:rFonts w:ascii="Times New Roman" w:hAnsi="Times New Roman"/>
          <w:b/>
          <w:i/>
          <w:i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en-US"/>
        </w:rPr>
        <w:t>Стоимость материалов и оборудования.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567" w:leader="none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Норму расхода материально-технических ресурсов (далее–МТР) определять на основании принятых расценок в соответствии с номенклатурой, указанной в исходных данных. 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567" w:leader="none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Сметная цена материальных ресурсов и (или) оборудования (далее –МТР), закупаемых на территории региона субъекта Российской Федерации, определенным в базисном уровне цен по состоянию на 01.01.2022 с использованием ФСБЦ-2022, индексов по группам однородных строительных ресурсов, размещенных в федеральной государственной информационной системе ценообразования в строительстве (далее – ФГИС ЦС) по субъекту Российской Федерации.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567" w:leader="none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При отсутствии в ФГИС ЦС и ФСБЦ-2022, данных о сметных ценах на отдельные материальные ресурсы и оборудование, а также сметных нормативов на отдельные виды услуг, их сметная стоимость определяется по среднерыночному </w:t>
      </w:r>
      <w:r>
        <w:rPr>
          <w:rFonts w:ascii="Times New Roman" w:hAnsi="Times New Roman"/>
          <w:sz w:val="28"/>
          <w:szCs w:val="28"/>
        </w:rPr>
        <w:t>варианту, определенному Методом анализа ТКП в соответствии с Методикой ПЦ (Приложение №2).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567" w:leader="none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Транспортные затраты по 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>доставке материальных ресурсов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определяются следующими методами:</w:t>
      </w:r>
    </w:p>
    <w:p>
      <w:pPr>
        <w:pStyle w:val="ConsPlusNormal1"/>
        <w:widowControl/>
        <w:numPr>
          <w:ilvl w:val="0"/>
          <w:numId w:val="8"/>
        </w:numPr>
        <w:tabs>
          <w:tab w:val="clear" w:pos="720"/>
          <w:tab w:val="left" w:pos="567" w:leader="none"/>
          <w:tab w:val="left" w:pos="1134" w:leader="none"/>
        </w:tabs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размере до 3-х процентов от отпускной цены материальных ресурсов;</w:t>
      </w:r>
    </w:p>
    <w:p>
      <w:pPr>
        <w:pStyle w:val="ConsPlusNormal1"/>
        <w:widowControl/>
        <w:numPr>
          <w:ilvl w:val="0"/>
          <w:numId w:val="8"/>
        </w:numPr>
        <w:tabs>
          <w:tab w:val="clear" w:pos="720"/>
          <w:tab w:val="left" w:pos="567" w:leader="none"/>
          <w:tab w:val="left" w:pos="1134" w:leader="none"/>
        </w:tabs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методом анализа ТКП, по среднерыночному варианту, в соответствии с Приложением №2 к настоящим Требованиям.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1134" w:leader="none"/>
        </w:tabs>
        <w:spacing w:lineRule="auto" w:line="240" w:before="0" w:after="0"/>
        <w:ind w:left="0" w:right="0" w:firstLine="567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>Заготовительно-складские расходы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определяется в процентах от суммы отпускной цены материалов, изделий, конструкций, оборудования и</w:t>
      </w:r>
      <w:r>
        <w:rPr>
          <w:rFonts w:ascii="Times New Roman" w:hAnsi="Times New Roman"/>
          <w:sz w:val="28"/>
          <w:szCs w:val="28"/>
        </w:rPr>
        <w:t xml:space="preserve"> транспортных затрат:</w:t>
      </w:r>
    </w:p>
    <w:p>
      <w:pPr>
        <w:pStyle w:val="Normal"/>
        <w:tabs>
          <w:tab w:val="clear" w:pos="720"/>
          <w:tab w:val="left" w:pos="567" w:leader="none"/>
          <w:tab w:val="left" w:pos="1134" w:leader="none"/>
        </w:tabs>
        <w:spacing w:lineRule="auto" w:line="240" w:before="0" w:after="0"/>
        <w:ind w:left="0" w:righ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2% -для материальных ресурсов (кроме металлоконструкций);</w:t>
      </w:r>
    </w:p>
    <w:p>
      <w:pPr>
        <w:pStyle w:val="ListParagraph"/>
        <w:tabs>
          <w:tab w:val="clear" w:pos="720"/>
          <w:tab w:val="left" w:pos="567" w:leader="none"/>
          <w:tab w:val="left" w:pos="1134" w:leader="none"/>
        </w:tabs>
        <w:spacing w:lineRule="auto" w:line="240" w:before="0" w:after="0"/>
        <w:ind w:left="0" w:righ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 0,75% -для металлоконструкций;</w:t>
      </w:r>
    </w:p>
    <w:p>
      <w:pPr>
        <w:pStyle w:val="ListParagraph"/>
        <w:tabs>
          <w:tab w:val="clear" w:pos="720"/>
          <w:tab w:val="left" w:pos="567" w:leader="none"/>
          <w:tab w:val="left" w:pos="1134" w:leader="none"/>
        </w:tabs>
        <w:spacing w:lineRule="auto" w:line="240" w:before="0" w:after="0"/>
        <w:ind w:left="0" w:righ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 1,2 % -для оборудования. </w:t>
      </w:r>
    </w:p>
    <w:p>
      <w:pPr>
        <w:pStyle w:val="ListParagraph"/>
        <w:tabs>
          <w:tab w:val="clear" w:pos="720"/>
          <w:tab w:val="left" w:pos="567" w:leader="none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</w:r>
    </w:p>
    <w:p>
      <w:pPr>
        <w:pStyle w:val="Normal"/>
        <w:tabs>
          <w:tab w:val="clear" w:pos="720"/>
          <w:tab w:val="left" w:pos="1134" w:leader="none"/>
        </w:tabs>
        <w:spacing w:lineRule="auto" w:line="240" w:before="0" w:after="0"/>
        <w:ind w:left="0" w:right="-2" w:firstLine="567"/>
        <w:jc w:val="center"/>
        <w:rPr>
          <w:rFonts w:ascii="Times New Roman" w:hAnsi="Times New Roman"/>
          <w:i/>
          <w:i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en-US"/>
        </w:rPr>
        <w:t>Стоимость эксплуатации механизмов</w:t>
      </w:r>
      <w:r>
        <w:rPr>
          <w:rFonts w:ascii="Times New Roman" w:hAnsi="Times New Roman"/>
          <w:i/>
          <w:color w:val="000000"/>
          <w:sz w:val="28"/>
          <w:szCs w:val="28"/>
          <w:lang w:eastAsia="en-US"/>
        </w:rPr>
        <w:t xml:space="preserve"> 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Норму работы механизмов (маш.-час) определять на основании принятых расценок в соответствии с номенклатурой механизмов, указанной в исходных данных. </w:t>
      </w:r>
    </w:p>
    <w:p>
      <w:pPr>
        <w:pStyle w:val="ListParagraph"/>
        <w:numPr>
          <w:ilvl w:val="0"/>
          <w:numId w:val="9"/>
        </w:numPr>
        <w:tabs>
          <w:tab w:val="clear" w:pos="720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Сметная стоимость эксплуатации машин и механизмов определяется в текущем уровне цен на основании данных размещенных в ФГИС в соответствии с п.3 настоящих требований.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в сметных расчетах размер средств на оплату труда рабочих, машинистов определяется в текущем уровне цен на основании сметных норм и сметных цен на затраты труда, сведения о которых размещены во ФГИС ЦС, по субъекту Российской Федерации в соответствии с п.3 настоящих требований.</w:t>
      </w:r>
    </w:p>
    <w:p>
      <w:pPr>
        <w:pStyle w:val="ConsPlusNormal1"/>
        <w:numPr>
          <w:ilvl w:val="0"/>
          <w:numId w:val="9"/>
        </w:numPr>
        <w:tabs>
          <w:tab w:val="clear" w:pos="720"/>
          <w:tab w:val="left" w:pos="1134" w:leader="none"/>
        </w:tabs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отсутствии данных по строительным машинам и механизмам во ФГИС ЦС сметная цена их эксплуатации в текущем уровне рассчитывается как произведение сметной цены таких ма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шин и механизмов в базисном уровне цен (по ФСЭМ) и индексов изменения сметной стоимости по статьям затрат для соответствующих видов объектов капитального строительства и субъектов Российской Федерации (частей территории Российской Федерации), публикуемы Минстроем РФ.</w:t>
      </w:r>
    </w:p>
    <w:p>
      <w:pPr>
        <w:pStyle w:val="ListParagraph"/>
        <w:tabs>
          <w:tab w:val="clear" w:pos="720"/>
          <w:tab w:val="left" w:pos="1134" w:leader="none"/>
        </w:tabs>
        <w:spacing w:lineRule="auto" w:line="240" w:before="0" w:after="0"/>
        <w:ind w:left="0" w:right="-2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отсутствии механизмов во ФСЭМ допускается стоимость эксплуатации определять по среднерыночному варианту, определенному Методом анализа ТКП, в соответствии с Методикой ПЦ</w:t>
      </w:r>
      <w:r>
        <w:rPr>
          <w:rFonts w:ascii="Times New Roman" w:hAnsi="Times New Roman"/>
          <w:color w:val="000000"/>
          <w:sz w:val="28"/>
          <w:szCs w:val="28"/>
        </w:rPr>
        <w:t xml:space="preserve"> (Приложение № 2).</w:t>
      </w:r>
    </w:p>
    <w:p>
      <w:pPr>
        <w:pStyle w:val="Normal"/>
        <w:tabs>
          <w:tab w:val="clear" w:pos="720"/>
          <w:tab w:val="left" w:pos="993" w:leader="none"/>
        </w:tabs>
        <w:spacing w:lineRule="auto" w:line="240" w:before="0" w:after="0"/>
        <w:ind w:left="0" w:right="0" w:firstLine="567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sz w:val="28"/>
          <w:szCs w:val="28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40" w:before="0" w:after="0"/>
        <w:ind w:left="0" w:right="0" w:firstLine="567"/>
        <w:jc w:val="center"/>
        <w:rPr>
          <w:rFonts w:ascii="Times New Roman" w:hAnsi="Times New Roman"/>
          <w:b/>
          <w:i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Командировочные расходы</w:t>
      </w:r>
    </w:p>
    <w:p>
      <w:pPr>
        <w:pStyle w:val="ConsPlusNormal1"/>
        <w:widowControl/>
        <w:tabs>
          <w:tab w:val="clear" w:pos="720"/>
          <w:tab w:val="left" w:pos="993" w:leader="none"/>
        </w:tabs>
        <w:ind w:left="0" w:righ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законодательством РФ и с учетом норм, определяемых внутренним документом организации.</w:t>
      </w:r>
    </w:p>
    <w:p>
      <w:pPr>
        <w:pStyle w:val="ConsPlusNormal1"/>
        <w:widowControl/>
        <w:tabs>
          <w:tab w:val="clear" w:pos="720"/>
          <w:tab w:val="left" w:pos="993" w:leader="none"/>
        </w:tabs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Лимиты командировочных расходов при производстве ТО по статьям затрат следующие:</w:t>
      </w:r>
    </w:p>
    <w:p>
      <w:pPr>
        <w:pStyle w:val="ConsPlusNormal1"/>
        <w:widowControl/>
        <w:numPr>
          <w:ilvl w:val="0"/>
          <w:numId w:val="7"/>
        </w:numPr>
        <w:tabs>
          <w:tab w:val="clear" w:pos="720"/>
          <w:tab w:val="left" w:pos="993" w:leader="none"/>
        </w:tabs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Суточные - </w:t>
      </w:r>
      <w:r>
        <w:rPr>
          <w:rFonts w:cs="Times New Roman" w:ascii="Times New Roman" w:hAnsi="Times New Roman"/>
          <w:sz w:val="28"/>
          <w:szCs w:val="28"/>
          <w:lang w:val="en-US"/>
        </w:rPr>
        <w:t>700</w:t>
      </w:r>
      <w:r>
        <w:rPr>
          <w:rFonts w:cs="Times New Roman" w:ascii="Times New Roman" w:hAnsi="Times New Roman"/>
          <w:sz w:val="28"/>
          <w:szCs w:val="28"/>
        </w:rPr>
        <w:t xml:space="preserve"> руб./сутки;</w:t>
      </w:r>
    </w:p>
    <w:p>
      <w:pPr>
        <w:pStyle w:val="ConsPlusNormal1"/>
        <w:widowControl/>
        <w:numPr>
          <w:ilvl w:val="0"/>
          <w:numId w:val="7"/>
        </w:numPr>
        <w:tabs>
          <w:tab w:val="clear" w:pos="720"/>
          <w:tab w:val="left" w:pos="993" w:leader="none"/>
        </w:tabs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Проживание –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500 </w:t>
      </w:r>
      <w:r>
        <w:rPr>
          <w:rFonts w:cs="Times New Roman" w:ascii="Times New Roman" w:hAnsi="Times New Roman"/>
          <w:sz w:val="28"/>
          <w:szCs w:val="28"/>
        </w:rPr>
        <w:t>руб./сутки;</w:t>
      </w:r>
    </w:p>
    <w:p>
      <w:pPr>
        <w:pStyle w:val="ConsPlusNormal1"/>
        <w:widowControl/>
        <w:numPr>
          <w:ilvl w:val="0"/>
          <w:numId w:val="7"/>
        </w:numPr>
        <w:tabs>
          <w:tab w:val="clear" w:pos="720"/>
          <w:tab w:val="left" w:pos="993" w:leader="none"/>
        </w:tabs>
        <w:ind w:left="0" w:right="0" w:firstLine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>Проезд: поезд (купе) или самолет (</w:t>
      </w:r>
      <w:r>
        <w:rPr>
          <w:rFonts w:cs="Times New Roman" w:ascii="Times New Roman" w:hAnsi="Times New Roman"/>
          <w:color w:val="000000"/>
          <w:sz w:val="28"/>
          <w:szCs w:val="28"/>
        </w:rPr>
        <w:t>класс–эконом с багажом до 20 (двадцати) кг, ручная кладь до 10 (десяти) кг</w:t>
      </w:r>
      <w:r>
        <w:rPr>
          <w:rFonts w:cs="Times New Roman" w:ascii="Times New Roman" w:hAnsi="Times New Roman"/>
          <w:sz w:val="28"/>
          <w:szCs w:val="28"/>
        </w:rPr>
        <w:t xml:space="preserve">). </w:t>
      </w:r>
    </w:p>
    <w:p>
      <w:pPr>
        <w:sectPr>
          <w:headerReference w:type="even" r:id="rId2"/>
          <w:headerReference w:type="default" r:id="rId3"/>
          <w:headerReference w:type="first" r:id="rId4"/>
          <w:footerReference w:type="even" r:id="rId5"/>
          <w:footerReference w:type="default" r:id="rId6"/>
          <w:footerReference w:type="first" r:id="rId7"/>
          <w:type w:val="nextPage"/>
          <w:pgSz w:w="11906" w:h="16838"/>
          <w:pgMar w:left="1418" w:right="851" w:gutter="0" w:header="720" w:top="1134" w:footer="198" w:bottom="1134"/>
          <w:pgNumType w:fmt="decimal"/>
          <w:formProt w:val="false"/>
          <w:textDirection w:val="lrTb"/>
          <w:docGrid w:type="default" w:linePitch="100" w:charSpace="0"/>
        </w:sectPr>
        <w:pStyle w:val="ListParagraph"/>
        <w:tabs>
          <w:tab w:val="clear" w:pos="720"/>
          <w:tab w:val="left" w:pos="993" w:leader="none"/>
        </w:tabs>
        <w:spacing w:lineRule="auto" w:line="240" w:before="0" w:after="0"/>
        <w:ind w:left="0" w:righ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учете командировочных расходов стоимость проезда (авиа-, ж/д, …) и проживания </w:t>
      </w:r>
      <w:r>
        <w:rPr>
          <w:rFonts w:eastAsia="Calibri" w:ascii="Times New Roman" w:hAnsi="Times New Roman"/>
          <w:sz w:val="28"/>
          <w:szCs w:val="28"/>
          <w:lang w:eastAsia="en-US"/>
        </w:rPr>
        <w:t xml:space="preserve">определяется по среднерыночному варианту, </w:t>
      </w:r>
      <w:r>
        <w:rPr>
          <w:rFonts w:ascii="Times New Roman" w:hAnsi="Times New Roman"/>
          <w:sz w:val="28"/>
          <w:szCs w:val="28"/>
        </w:rPr>
        <w:t>Методом анализа ТКП в соответствии с Методикой ПЦ.</w:t>
      </w:r>
    </w:p>
    <w:p>
      <w:pPr>
        <w:pStyle w:val="Normal"/>
        <w:widowControl w:val="false"/>
        <w:spacing w:lineRule="auto" w:line="240" w:before="0" w:after="0"/>
        <w:ind w:left="0" w:right="0" w:firstLine="72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eastAsia="Calibri" w:ascii="Times New Roman" w:hAnsi="Times New Roman"/>
        </w:rPr>
      </w:r>
    </w:p>
    <w:p>
      <w:pPr>
        <w:pStyle w:val="Normal"/>
        <w:spacing w:lineRule="auto" w:line="264" w:before="0" w:after="0"/>
        <w:ind w:left="5504" w:right="53" w:hanging="10"/>
        <w:jc w:val="right"/>
        <w:rPr>
          <w:rFonts w:ascii="Times New Roman" w:hAnsi="Times New Roman"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color w:val="000000"/>
          <w:sz w:val="20"/>
          <w:szCs w:val="20"/>
          <w:lang w:eastAsia="en-US"/>
        </w:rPr>
        <w:t xml:space="preserve">Приложение №1.1  </w:t>
      </w:r>
    </w:p>
    <w:p>
      <w:pPr>
        <w:pStyle w:val="Normal"/>
        <w:spacing w:lineRule="auto" w:line="264" w:before="0" w:after="0"/>
        <w:ind w:left="5504" w:right="53" w:hanging="10"/>
        <w:jc w:val="right"/>
        <w:rPr>
          <w:rFonts w:ascii="Times New Roman" w:hAnsi="Times New Roman"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color w:val="000000"/>
          <w:sz w:val="20"/>
          <w:szCs w:val="20"/>
          <w:lang w:eastAsia="en-US"/>
        </w:rPr>
        <w:t xml:space="preserve">к Требованиям к оформлению и составлению </w:t>
      </w:r>
    </w:p>
    <w:p>
      <w:pPr>
        <w:pStyle w:val="Normal"/>
        <w:spacing w:lineRule="auto" w:line="264" w:before="0" w:after="0"/>
        <w:ind w:left="5504" w:right="53" w:hanging="10"/>
        <w:jc w:val="right"/>
        <w:rPr>
          <w:rFonts w:ascii="Times New Roman" w:hAnsi="Times New Roman"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color w:val="000000"/>
          <w:sz w:val="20"/>
          <w:szCs w:val="20"/>
          <w:lang w:eastAsia="en-US"/>
        </w:rPr>
        <w:t xml:space="preserve">расчетов на Техническое обслуживание подъемных сооружений </w:t>
      </w:r>
    </w:p>
    <w:p>
      <w:pPr>
        <w:pStyle w:val="Normal"/>
        <w:spacing w:lineRule="auto" w:line="259" w:before="0" w:after="1"/>
        <w:jc w:val="right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</w:p>
    <w:p>
      <w:pPr>
        <w:pStyle w:val="Normal"/>
        <w:spacing w:lineRule="auto" w:line="259" w:before="0" w:after="0"/>
        <w:ind w:left="656" w:right="0" w:hanging="10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Перечень типовых работ по техническому обслуживанию на период_________ </w:t>
      </w:r>
    </w:p>
    <w:p>
      <w:pPr>
        <w:pStyle w:val="Normal"/>
        <w:spacing w:lineRule="auto" w:line="259" w:before="0" w:after="0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</w:p>
    <w:p>
      <w:pPr>
        <w:pStyle w:val="Normal"/>
        <w:spacing w:lineRule="auto" w:line="259" w:before="0" w:after="20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</w:p>
    <w:tbl>
      <w:tblPr>
        <w:tblW w:w="15391" w:type="dxa"/>
        <w:jc w:val="left"/>
        <w:tblInd w:w="204" w:type="dxa"/>
        <w:tblLayout w:type="fixed"/>
        <w:tblCellMar>
          <w:top w:w="34" w:type="dxa"/>
          <w:left w:w="90" w:type="dxa"/>
          <w:bottom w:w="40" w:type="dxa"/>
          <w:right w:w="88" w:type="dxa"/>
        </w:tblCellMar>
      </w:tblPr>
      <w:tblGrid>
        <w:gridCol w:w="609"/>
        <w:gridCol w:w="617"/>
        <w:gridCol w:w="616"/>
        <w:gridCol w:w="617"/>
        <w:gridCol w:w="617"/>
        <w:gridCol w:w="617"/>
        <w:gridCol w:w="618"/>
        <w:gridCol w:w="828"/>
        <w:gridCol w:w="621"/>
        <w:gridCol w:w="616"/>
        <w:gridCol w:w="617"/>
        <w:gridCol w:w="617"/>
        <w:gridCol w:w="614"/>
        <w:gridCol w:w="619"/>
        <w:gridCol w:w="614"/>
        <w:gridCol w:w="617"/>
        <w:gridCol w:w="616"/>
        <w:gridCol w:w="619"/>
        <w:gridCol w:w="614"/>
        <w:gridCol w:w="617"/>
        <w:gridCol w:w="617"/>
        <w:gridCol w:w="1015"/>
        <w:gridCol w:w="615"/>
        <w:gridCol w:w="604"/>
      </w:tblGrid>
      <w:tr>
        <w:trPr>
          <w:trHeight w:val="3609" w:hRule="atLeast"/>
        </w:trPr>
        <w:tc>
          <w:tcPr>
            <w:tcW w:w="609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334645"/>
                      <wp:effectExtent l="0" t="0" r="0" b="0"/>
                      <wp:docPr id="7" name="Группа 35596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334800"/>
                                <a:chOff x="0" y="0"/>
                                <a:chExt cx="126360" cy="33480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98280" y="116640"/>
                                  <a:ext cx="33480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№ п/п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8960" y="2880"/>
                                  <a:ext cx="2808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596" style="position:absolute;margin-left:-7.75pt;margin-top:-26.2pt;width:26.35pt;height:16.95pt" coordorigin="-155,-524" coordsize="527,339">
                      <v:rect id="shape_0" ID="Прямоугольник 1" path="m0,0l-2147483645,0l-2147483645,-2147483646l0,-2147483646xe" stroked="f" o:allowincell="f" style="position:absolute;left:-154;top:-345;width:526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№ п/п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4" path="m0,0l-2147483645,0l-2147483645,-2147483646l0,-2147483646xe" stroked="f" o:allowincell="f" style="position:absolute;left:77;top:-523;width:43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76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414655"/>
                      <wp:effectExtent l="0" t="0" r="0" b="0"/>
                      <wp:docPr id="8" name="Группа 3562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414720"/>
                                <a:chOff x="0" y="0"/>
                                <a:chExt cx="126360" cy="41472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138240" y="156600"/>
                                  <a:ext cx="41472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Объект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8960" y="22320"/>
                                  <a:ext cx="2808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622" style="position:absolute;margin-left:-10.9pt;margin-top:-31pt;width:32.65pt;height:18.55pt" coordorigin="-218,-620" coordsize="653,371">
                      <v:rect id="shape_0" ID="Прямоугольник 2" path="m0,0l-2147483645,0l-2147483645,-2147483646l0,-2147483646xe" stroked="f" o:allowincell="f" style="position:absolute;left:-217;top:-408;width:652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Объект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3" path="m0,0l-2147483645,0l-2147483645,-2147483646l0,-2147483646xe" stroked="f" o:allowincell="f" style="position:absolute;left:77;top:-618;width:43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1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75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769620"/>
                      <wp:effectExtent l="0" t="0" r="0" b="0"/>
                      <wp:docPr id="9" name="Группа 35629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769680"/>
                                <a:chOff x="0" y="0"/>
                                <a:chExt cx="126360" cy="76968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315720" y="334080"/>
                                  <a:ext cx="76968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Оборудование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9680" y="110520"/>
                                  <a:ext cx="2664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629" style="position:absolute;margin-left:-24.85pt;margin-top:-52pt;width:60.6pt;height:25.6pt" coordorigin="-497,-1040" coordsize="1212,512">
                      <v:rect id="shape_0" ID="Прямоугольник 5" path="m0,0l-2147483645,0l-2147483645,-2147483646l0,-2147483646xe" stroked="f" o:allowincell="f" style="position:absolute;left:-497;top:-687;width:1211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Оборудование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6" path="m0,0l-2147483645,0l-2147483645,-2147483646l0,-2147483646xe" stroked="f" o:allowincell="f" style="position:absolute;left:78;top:-1038;width:41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75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060450"/>
                      <wp:effectExtent l="0" t="0" r="0" b="0"/>
                      <wp:docPr id="10" name="Группа 35645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060560"/>
                                <a:chOff x="0" y="0"/>
                                <a:chExt cx="126360" cy="106056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227160" y="713520"/>
                                  <a:ext cx="59256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Единица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1440" y="495000"/>
                                  <a:ext cx="13536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из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22680" y="411120"/>
                                  <a:ext cx="9288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м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-149040" y="167400"/>
                                  <a:ext cx="43632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ерения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6800" y="24120"/>
                                  <a:ext cx="3240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645" style="position:absolute;margin-left:-17.9pt;margin-top:-81.65pt;width:46.65pt;height:62.25pt" coordorigin="-358,-1633" coordsize="933,1245">
                      <v:rect id="shape_0" ID="Прямоугольник 7" path="m0,0l-2147483645,0l-2147483645,-2147483646l0,-2147483646xe" stroked="f" o:allowincell="f" style="position:absolute;left:-357;top:-548;width:932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Единица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8" path="m0,0l-2147483645,0l-2147483645,-2147483646l0,-2147483646xe" stroked="f" o:allowincell="f" style="position:absolute;left:3;top:-892;width:212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из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9" path="m0,0l-2147483645,0l-2147483645,-2147483646l0,-2147483646xe" stroked="f" o:allowincell="f" style="position:absolute;left:36;top:-1024;width:145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м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0" path="m0,0l-2147483645,0l-2147483645,-2147483646l0,-2147483646xe" stroked="f" o:allowincell="f" style="position:absolute;left:-234;top:-1408;width:686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ерения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6" path="m0,0l-2147483645,0l-2147483645,-2147483646l0,-2147483646xe" stroked="f" o:allowincell="f" style="position:absolute;left:74;top:-1632;width:5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75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789430"/>
                      <wp:effectExtent l="0" t="0" r="0" b="0"/>
                      <wp:docPr id="11" name="Группа 35660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789560"/>
                                <a:chOff x="0" y="0"/>
                                <a:chExt cx="126360" cy="178956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825480" y="843840"/>
                                  <a:ext cx="178956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Количество единиц оборудования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50040" y="362520"/>
                                  <a:ext cx="2592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660" style="position:absolute;margin-left:-65pt;margin-top:-112.4pt;width:140.9pt;height:45.85pt" coordorigin="-1300,-2248" coordsize="2818,917">
                      <v:rect id="shape_0" ID="Прямоугольник 11" path="m0,0l-2147483645,0l-2147483645,-2147483646l0,-2147483646xe" stroked="f" o:allowincell="f" style="position:absolute;left:-1300;top:-1490;width:2817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Количество единиц оборудования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2" path="m0,0l-2147483645,0l-2147483645,-2147483646l0,-2147483646xe" stroked="f" o:allowincell="f" style="position:absolute;left:79;top:-2248;width:4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75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68275" cy="3865880"/>
                      <wp:effectExtent l="0" t="0" r="0" b="0"/>
                      <wp:docPr id="12" name="Группа 35676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120" cy="3866040"/>
                                <a:chOff x="0" y="0"/>
                                <a:chExt cx="168120" cy="386604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1468440" y="2240640"/>
                                  <a:ext cx="3114720" cy="135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Наименование типовой работы, состав работ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66600" y="-66600"/>
                                  <a:ext cx="34920" cy="168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676" style="position:absolute;margin-left:-115.65pt;margin-top:-309.75pt;width:245.25pt;height:192.4pt" coordorigin="-2313,-6195" coordsize="4905,3848">
                      <v:rect id="shape_0" ID="Прямоугольник 13" path="m0,0l-2147483645,0l-2147483645,-2147483646l0,-2147483646xe" stroked="f" o:allowincell="f" style="position:absolute;left:-2312;top:-2561;width:4904;height:213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Наименование типовой работы, состав работ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4" path="m0,0l-2147483645,0l-2147483645,-2147483646l0,-2147483646xe" stroked="f" o:allowincell="f" style="position:absolute;left:105;top:-6194;width:54;height:264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77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68275" cy="3858260"/>
                      <wp:effectExtent l="0" t="0" r="0" b="0"/>
                      <wp:docPr id="13" name="Группа 35690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120" cy="3858120"/>
                                <a:chOff x="0" y="0"/>
                                <a:chExt cx="168120" cy="385812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1299600" y="2422800"/>
                                  <a:ext cx="2734920" cy="135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Периодичность выполнения работ (кол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60120" y="600480"/>
                                  <a:ext cx="47520" cy="168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-339120" y="1334160"/>
                                  <a:ext cx="844560" cy="135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во раз в год)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66600" y="-66600"/>
                                  <a:ext cx="34920" cy="168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690" style="position:absolute;margin-left:-102.35pt;margin-top:-309.15pt;width:215.35pt;height:206.75pt" coordorigin="-2047,-6183" coordsize="4307,4135">
                      <v:rect id="shape_0" ID="Прямоугольник 15" path="m0,0l-2147483645,0l-2147483645,-2147483646l0,-2147483646xe" stroked="f" o:allowincell="f" style="position:absolute;left:-2046;top:-2262;width:4306;height:213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Периодичность выполнения работ (кол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7" path="m0,0l-2147483645,0l-2147483645,-2147483646l0,-2147483646xe" stroked="f" o:allowincell="f" style="position:absolute;left:95;top:-5131;width:74;height:264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-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8" path="m0,0l-2147483645,0l-2147483645,-2147483646l0,-2147483646xe" stroked="f" o:allowincell="f" style="position:absolute;left:-534;top:-3976;width:1329;height:213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во раз в год)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9" path="m0,0l-2147483645,0l-2147483645,-2147483646l0,-2147483646xe" stroked="f" o:allowincell="f" style="position:absolute;left:105;top:-6182;width:54;height:264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82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77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363855" cy="4025265"/>
                      <wp:effectExtent l="0" t="0" r="0" b="0"/>
                      <wp:docPr id="14" name="Группа 35713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3960" cy="4025160"/>
                                <a:chOff x="0" y="0"/>
                                <a:chExt cx="363960" cy="402516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1027080" y="2791080"/>
                                  <a:ext cx="2333160" cy="135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Длительность выполнения на год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156240" y="421560"/>
                                  <a:ext cx="34920" cy="168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156240" y="393120"/>
                                  <a:ext cx="34920" cy="168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122040" y="337320"/>
                                  <a:ext cx="350640" cy="1328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-108720" y="108720"/>
                                  <a:ext cx="350640" cy="1328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-37080" y="1995840"/>
                                  <a:ext cx="353160" cy="135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Час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156240" y="97200"/>
                                  <a:ext cx="34920" cy="168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713" style="position:absolute;margin-left:-80.85pt;margin-top:-309.4pt;width:183.7pt;height:222.8pt" coordorigin="-1617,-6188" coordsize="3674,4456">
                      <v:rect id="shape_0" ID="Прямоугольник 20" path="m0,0l-2147483645,0l-2147483645,-2147483646l0,-2147483646xe" stroked="f" o:allowincell="f" style="position:absolute;left:-1617;top:-1945;width:3673;height:213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Длительность выполнения на год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21" path="m0,0l-2147483645,0l-2147483645,-2147483646l0,-2147483646xe" stroked="f" o:allowincell="f" style="position:absolute;left:246;top:-5676;width:54;height:264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.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22" path="m0,0l-2147483645,0l-2147483645,-2147483646l0,-2147483646xe" stroked="f" o:allowincell="f" style="position:absolute;left:246;top:-5721;width:54;height:264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23" path="m0,0l-2147483645,0l-2147483645,-2147483646l0,-2147483646xe" stroked="f" o:allowincell="f" style="position:absolute;left:193;top:-5809;width:551;height:20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(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24" path="m0,0l-2147483645,0l-2147483645,-2147483646l0,-2147483646xe" stroked="f" o:allowincell="f" style="position:absolute;left:-171;top:-6169;width:551;height:20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)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25" path="m0,0l-2147483645,0l-2147483645,-2147483646l0,-2147483646xe" stroked="f" o:allowincell="f" style="position:absolute;left:-58;top:-3197;width:555;height:213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Час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26" path="m0,0l-2147483645,0l-2147483645,-2147483646l0,-2147483646xe" stroked="f" o:allowincell="f" style="position:absolute;left:246;top:-6187;width:54;height:264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2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75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68275" cy="3974465"/>
                      <wp:effectExtent l="0" t="0" r="0" b="0"/>
                      <wp:docPr id="15" name="Группа 35721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120" cy="3974400"/>
                                <a:chOff x="0" y="0"/>
                                <a:chExt cx="168120" cy="397440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1861200" y="1953360"/>
                                  <a:ext cx="3906360" cy="135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Требуемая квалификация производственного персонала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66600" y="-66600"/>
                                  <a:ext cx="34920" cy="168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721" style="position:absolute;margin-left:-146.55pt;margin-top:-318.3pt;width:307.6pt;height:169.75pt" coordorigin="-2931,-6366" coordsize="6152,3395">
                      <v:rect id="shape_0" ID="Прямоугольник 27" path="m0,0l-2147483645,0l-2147483645,-2147483646l0,-2147483646xe" stroked="f" o:allowincell="f" style="position:absolute;left:-2931;top:-3184;width:6151;height:213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Требуемая квалификация производственного персонала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28" path="m0,0l-2147483645,0l-2147483645,-2147483646l0,-2147483646xe" stroked="f" o:allowincell="f" style="position:absolute;left:105;top:-6365;width:54;height:264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1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0"/>
              <w:ind w:left="75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68275" cy="2955925"/>
                      <wp:effectExtent l="0" t="0" r="0" b="0"/>
                      <wp:docPr id="16" name="Группа 35731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120" cy="2955960"/>
                                <a:chOff x="0" y="0"/>
                                <a:chExt cx="168120" cy="295596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41760" y="1807560"/>
                                  <a:ext cx="267840" cy="135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Кол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60120" y="1698480"/>
                                  <a:ext cx="47520" cy="168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-1058400" y="1737720"/>
                                  <a:ext cx="2300760" cy="135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во производственного  персонала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66600" y="-66600"/>
                                  <a:ext cx="34920" cy="168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731" style="position:absolute;margin-left:-83.35pt;margin-top:-238.1pt;width:181.15pt;height:158.25pt" coordorigin="-1667,-4762" coordsize="3623,3165">
                      <v:rect id="shape_0" ID="Прямоугольник 29" path="m0,0l-2147483645,0l-2147483645,-2147483646l0,-2147483646xe" stroked="f" o:allowincell="f" style="position:absolute;left:-65;top:-1809;width:421;height:213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Кол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30" path="m0,0l-2147483645,0l-2147483645,-2147483646l0,-2147483646xe" stroked="f" o:allowincell="f" style="position:absolute;left:95;top:-1981;width:74;height:264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-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31" path="m0,0l-2147483645,0l-2147483645,-2147483646l0,-2147483646xe" stroked="f" o:allowincell="f" style="position:absolute;left:-1666;top:-1920;width:3622;height:213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во производственного  персонала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32" path="m0,0l-2147483645,0l-2147483645,-2147483646l0,-2147483646xe" stroked="f" o:allowincell="f" style="position:absolute;left:105;top:-4761;width:54;height:264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75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3851910"/>
                      <wp:effectExtent l="0" t="0" r="0" b="0"/>
                      <wp:docPr id="17" name="Группа 35736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3852000"/>
                                <a:chOff x="0" y="0"/>
                                <a:chExt cx="126360" cy="385200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33840" y="3697560"/>
                                  <a:ext cx="20628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Кол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5000" y="3613320"/>
                                  <a:ext cx="3636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-1761840" y="1780200"/>
                                  <a:ext cx="366192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во производственного персонала для выполнения работы по расчету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50040" y="824040"/>
                                  <a:ext cx="2592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736" style="position:absolute;margin-left:-138.75pt;margin-top:-238.5pt;width:288.35pt;height:234.25pt" coordorigin="-2775,-4770" coordsize="5767,4685">
                      <v:rect id="shape_0" ID="Прямоугольник 33" path="m0,0l-2147483645,0l-2147483645,-2147483646l0,-2147483646xe" stroked="f" o:allowincell="f" style="position:absolute;left:-53;top:-245;width:324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Кол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34" path="m0,0l-2147483645,0l-2147483645,-2147483646l0,-2147483646xe" stroked="f" o:allowincell="f" style="position:absolute;left:71;top:-377;width:56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-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35" path="m0,0l-2147483645,0l-2147483645,-2147483646l0,-2147483646xe" stroked="f" o:allowincell="f" style="position:absolute;left:-2774;top:-3264;width:5766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во производственного персонала для выполнения работы по расчету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36" path="m0,0l-2147483645,0l-2147483645,-2147483646l0,-2147483646xe" stroked="f" o:allowincell="f" style="position:absolute;left:79;top:-4769;width:4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75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410970"/>
                      <wp:effectExtent l="0" t="0" r="0" b="0"/>
                      <wp:docPr id="18" name="Группа 35747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410840"/>
                                <a:chOff x="0" y="0"/>
                                <a:chExt cx="126360" cy="141084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636120" y="654480"/>
                                  <a:ext cx="141084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Требуемая группа допуска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50040" y="269640"/>
                                  <a:ext cx="2592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747" style="position:absolute;margin-left:-50.1pt;margin-top:-89.95pt;width:111.1pt;height:38.3pt" coordorigin="-1002,-1799" coordsize="2222,766">
                      <v:rect id="shape_0" ID="Прямоугольник 37" path="m0,0l-2147483645,0l-2147483645,-2147483646l0,-2147483646xe" stroked="f" o:allowincell="f" style="position:absolute;left:-1002;top:-1192;width:2221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Требуемая группа допуска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38" path="m0,0l-2147483645,0l-2147483645,-2147483646l0,-2147483646xe" stroked="f" o:allowincell="f" style="position:absolute;left:79;top:-1798;width:4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1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75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807720"/>
                      <wp:effectExtent l="0" t="0" r="0" b="0"/>
                      <wp:docPr id="19" name="Группа 35759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807840"/>
                                <a:chOff x="0" y="0"/>
                                <a:chExt cx="126360" cy="80784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256680" y="431280"/>
                                  <a:ext cx="65160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Перечень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-87480" y="105840"/>
                                  <a:ext cx="31356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МТР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6800" y="-5400"/>
                                  <a:ext cx="3240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759" style="position:absolute;margin-left:-20.2pt;margin-top:-64.1pt;width:51.3pt;height:42.4pt" coordorigin="-404,-1282" coordsize="1026,848">
                      <v:rect id="shape_0" ID="Прямоугольник 39" path="m0,0l-2147483645,0l-2147483645,-2147483646l0,-2147483646xe" stroked="f" o:allowincell="f" style="position:absolute;left:-404;top:-594;width:1025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Перечень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40" path="m0,0l-2147483645,0l-2147483645,-2147483646l0,-2147483646xe" stroked="f" o:allowincell="f" style="position:absolute;left:-138;top:-1106;width:493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МТР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41" path="m0,0l-2147483645,0l-2147483645,-2147483646l0,-2147483646xe" stroked="f" o:allowincell="f" style="position:absolute;left:74;top:-1282;width:5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1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77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922020"/>
                      <wp:effectExtent l="0" t="0" r="0" b="0"/>
                      <wp:docPr id="20" name="Группа 35770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921960"/>
                                <a:chOff x="0" y="0"/>
                                <a:chExt cx="126360" cy="92196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391680" y="410040"/>
                                  <a:ext cx="92196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Количество МТР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9680" y="148680"/>
                                  <a:ext cx="2664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770" style="position:absolute;margin-left:-30.85pt;margin-top:-60.95pt;width:72.6pt;height:28.6pt" coordorigin="-617,-1219" coordsize="1452,572">
                      <v:rect id="shape_0" ID="Прямоугольник 42" path="m0,0l-2147483645,0l-2147483645,-2147483646l0,-2147483646xe" stroked="f" o:allowincell="f" style="position:absolute;left:-617;top:-807;width:1451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Количество МТР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43" path="m0,0l-2147483645,0l-2147483645,-2147483646l0,-2147483646xe" stroked="f" o:allowincell="f" style="position:absolute;left:78;top:-1218;width:41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1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0"/>
              <w:ind w:left="75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2039620"/>
                      <wp:effectExtent l="0" t="0" r="0" b="0"/>
                      <wp:docPr id="21" name="Группа 3579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2039760"/>
                                <a:chOff x="0" y="0"/>
                                <a:chExt cx="126360" cy="203976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950760" y="969120"/>
                                  <a:ext cx="203976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Средства механизации, автотранспорт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50040" y="425880"/>
                                  <a:ext cx="2592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792" style="position:absolute;margin-left:-74.85pt;margin-top:-127.15pt;width:160.6pt;height:50.75pt" coordorigin="-1497,-2543" coordsize="3212,1015">
                      <v:rect id="shape_0" ID="Прямоугольник 44" path="m0,0l-2147483645,0l-2147483645,-2147483646l0,-2147483646xe" stroked="f" o:allowincell="f" style="position:absolute;left:-1497;top:-1687;width:3211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Средства механизации, автотранспорт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45" path="m0,0l-2147483645,0l-2147483645,-2147483646l0,-2147483646xe" stroked="f" o:allowincell="f" style="position:absolute;left:79;top:-2542;width:4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77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813560"/>
                      <wp:effectExtent l="0" t="0" r="0" b="0"/>
                      <wp:docPr id="22" name="Группа 35805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813680"/>
                                <a:chOff x="0" y="0"/>
                                <a:chExt cx="126360" cy="181368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337680" y="1355400"/>
                                  <a:ext cx="81396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Время исполь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-529560" y="547920"/>
                                  <a:ext cx="119772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зования механизмов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8600" y="216360"/>
                                  <a:ext cx="2916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805" style="position:absolute;margin-left:-41.7pt;margin-top:-125.85pt;width:94.3pt;height:97.7pt" coordorigin="-834,-2517" coordsize="1886,1954">
                      <v:rect id="shape_0" ID="Прямоугольник 46" path="m0,0l-2147483645,0l-2147483645,-2147483646l0,-2147483646xe" stroked="f" o:allowincell="f" style="position:absolute;left:-532;top:-722;width:1281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Время исполь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47" path="m0,0l-2147483645,0l-2147483645,-2147483646l0,-2147483646xe" stroked="f" o:allowincell="f" style="position:absolute;left:-834;top:-1994;width:1885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зования механизмов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48" path="m0,0l-2147483645,0l-2147483645,-2147483646l0,-2147483646xe" stroked="f" o:allowincell="f" style="position:absolute;left:76;top:-2515;width:45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1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75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751205"/>
                      <wp:effectExtent l="0" t="0" r="0" b="0"/>
                      <wp:docPr id="23" name="Группа 35815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751320"/>
                                <a:chOff x="0" y="0"/>
                                <a:chExt cx="126360" cy="75132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306360" y="324720"/>
                                  <a:ext cx="75132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Инструменты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9680" y="105480"/>
                                  <a:ext cx="2664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815" style="position:absolute;margin-left:-24.1pt;margin-top:-50.95pt;width:59.15pt;height:25.25pt" coordorigin="-482,-1019" coordsize="1183,505">
                      <v:rect id="shape_0" ID="Прямоугольник 49" path="m0,0l-2147483645,0l-2147483645,-2147483646l0,-2147483646xe" stroked="f" o:allowincell="f" style="position:absolute;left:-482;top:-673;width:1182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Инструменты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50" path="m0,0l-2147483645,0l-2147483645,-2147483646l0,-2147483646xe" stroked="f" o:allowincell="f" style="position:absolute;left:78;top:-1017;width:41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1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76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397635"/>
                      <wp:effectExtent l="0" t="0" r="0" b="0"/>
                      <wp:docPr id="24" name="Группа 35823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397520"/>
                                <a:chOff x="0" y="0"/>
                                <a:chExt cx="126360" cy="139752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629640" y="648000"/>
                                  <a:ext cx="139752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Количество инструментов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50040" y="266400"/>
                                  <a:ext cx="2592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823" style="position:absolute;margin-left:-49.6pt;margin-top:-89.15pt;width:110.05pt;height:38pt" coordorigin="-992,-1783" coordsize="2201,760">
                      <v:rect id="shape_0" ID="Прямоугольник 51" path="m0,0l-2147483645,0l-2147483645,-2147483646l0,-2147483646xe" stroked="f" o:allowincell="f" style="position:absolute;left:-991;top:-1182;width:2200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Количество инструментов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52" path="m0,0l-2147483645,0l-2147483645,-2147483646l0,-2147483646xe" stroked="f" o:allowincell="f" style="position:absolute;left:79;top:-1782;width:4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1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75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598805"/>
                      <wp:effectExtent l="0" t="0" r="0" b="0"/>
                      <wp:docPr id="25" name="Группа 35830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598680"/>
                                <a:chOff x="0" y="0"/>
                                <a:chExt cx="126360" cy="59868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230040" y="248400"/>
                                  <a:ext cx="59868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Инвентарь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9680" y="68760"/>
                                  <a:ext cx="2664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830" style="position:absolute;margin-left:-18.1pt;margin-top:-41.8pt;width:47.15pt;height:22.15pt" coordorigin="-362,-836" coordsize="943,443">
                      <v:rect id="shape_0" ID="Прямоугольник 53" path="m0,0l-2147483645,0l-2147483645,-2147483646l0,-2147483646xe" stroked="f" o:allowincell="f" style="position:absolute;left:-362;top:-553;width:942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Инвентарь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54" path="m0,0l-2147483645,0l-2147483645,-2147483646l0,-2147483646xe" stroked="f" o:allowincell="f" style="position:absolute;left:78;top:-835;width:41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75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217930"/>
                      <wp:effectExtent l="0" t="0" r="0" b="0"/>
                      <wp:docPr id="26" name="Группа 35835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217880"/>
                                <a:chOff x="0" y="0"/>
                                <a:chExt cx="126360" cy="121788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539640" y="558000"/>
                                  <a:ext cx="121788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Количество инвентаря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9680" y="221760"/>
                                  <a:ext cx="2664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835" style="position:absolute;margin-left:-42.5pt;margin-top:-78.5pt;width:95.9pt;height:34.5pt" coordorigin="-850,-1570" coordsize="1918,690">
                      <v:rect id="shape_0" ID="Прямоугольник 55" path="m0,0l-2147483645,0l-2147483645,-2147483646l0,-2147483646xe" stroked="f" o:allowincell="f" style="position:absolute;left:-850;top:-1040;width:1917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Количество инвентаря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56" path="m0,0l-2147483645,0l-2147483645,-2147483646l0,-2147483646xe" stroked="f" o:allowincell="f" style="position:absolute;left:78;top:-1569;width:41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75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096010"/>
                      <wp:effectExtent l="0" t="0" r="0" b="0"/>
                      <wp:docPr id="27" name="Группа 3584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095840"/>
                                <a:chOff x="0" y="0"/>
                                <a:chExt cx="126360" cy="109584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478800" y="497160"/>
                                  <a:ext cx="109584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Услуги лаборатории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50040" y="192960"/>
                                  <a:ext cx="2592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844" style="position:absolute;margin-left:-37.7pt;margin-top:-71.2pt;width:86.3pt;height:31.9pt" coordorigin="-754,-1424" coordsize="1726,638">
                      <v:rect id="shape_0" ID="Прямоугольник 57" path="m0,0l-2147483645,0l-2147483645,-2147483646l0,-2147483646xe" stroked="f" o:allowincell="f" style="position:absolute;left:-754;top:-944;width:1725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Услуги лаборатории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58" path="m0,0l-2147483645,0l-2147483645,-2147483646l0,-2147483646xe" stroked="f" o:allowincell="f" style="position:absolute;left:79;top:-1423;width:4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101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true"/>
              <w:spacing w:lineRule="auto" w:line="252" w:before="0" w:after="16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262255" cy="3338195"/>
                      <wp:effectExtent l="19050" t="0" r="5080" b="15240"/>
                      <wp:docPr id="28" name="Группа 35860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2080" cy="3338280"/>
                                <a:chOff x="0" y="0"/>
                                <a:chExt cx="262080" cy="333828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1469520" y="1729080"/>
                                  <a:ext cx="3099600" cy="117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Средства метрологического контроля. Контрольно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51480" y="909360"/>
                                  <a:ext cx="41760" cy="144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-403920" y="425520"/>
                                  <a:ext cx="968400" cy="117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измерительные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-1306440" y="1775880"/>
                                  <a:ext cx="3009960" cy="114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инструменты и приборы для выполнения работы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174240" y="982080"/>
                                  <a:ext cx="30600" cy="144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860" style="position:absolute;margin-left:-115.75pt;margin-top:-230.65pt;width:249.8pt;height:115.3pt" coordorigin="-2315,-4613" coordsize="4996,2306">
                      <v:rect id="shape_0" ID="Прямоугольник 59" path="m0,0l-2147483645,0l-2147483645,-2147483646l0,-2147483646xe" stroked="f" o:allowincell="f" style="position:absolute;left:-2314;top:-2559;width:4880;height:183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Средства метрологического контроля. Контрольно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60" path="m0,0l-2147483645,0l-2147483645,-2147483646l0,-2147483646xe" stroked="f" o:allowincell="f" style="position:absolute;left:81;top:-3850;width:65;height:227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-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61" path="m0,0l-2147483645,0l-2147483645,-2147483646l0,-2147483646xe" stroked="f" o:allowincell="f" style="position:absolute;left:-636;top:-4612;width:1524;height:183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измерительные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62" path="m0,0l-2147483645,0l-2147483645,-2147483646l0,-2147483646xe" stroked="f" o:allowincell="f" style="position:absolute;left:-2058;top:-2485;width:4739;height:17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инструменты и приборы для выполнения работы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63" path="m0,0l-2147483645,0l-2147483645,-2147483646l0,-2147483646xe" stroked="f" o:allowincell="f" style="position:absolute;left:275;top:-3735;width:47;height:227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1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1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2595880"/>
                      <wp:effectExtent l="0" t="0" r="0" b="0"/>
                      <wp:docPr id="29" name="Группа 3588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2595960"/>
                                <a:chOff x="0" y="0"/>
                                <a:chExt cx="126360" cy="259596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1228680" y="1247040"/>
                                  <a:ext cx="259596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Нормативные документы на выполнение работы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50040" y="563040"/>
                                  <a:ext cx="2592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882" style="position:absolute;margin-left:-96.75pt;margin-top:-160.15pt;width:204.4pt;height:61.85pt" coordorigin="-1935,-3203" coordsize="4088,1237">
                      <v:rect id="shape_0" ID="Прямоугольник 64" path="m0,0l-2147483645,0l-2147483645,-2147483646l0,-2147483646xe" stroked="f" o:allowincell="f" style="position:absolute;left:-1934;top:-2125;width:4087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Нормативные документы на выполнение работы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65" path="m0,0l-2147483645,0l-2147483645,-2147483646l0,-2147483646xe" stroked="f" o:allowincell="f" style="position:absolute;left:79;top:-3202;width:4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0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75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2726690"/>
                      <wp:effectExtent l="0" t="0" r="0" b="0"/>
                      <wp:docPr id="30" name="Группа 35958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2726640"/>
                                <a:chOff x="0" y="0"/>
                                <a:chExt cx="126360" cy="272664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29520" y="2577240"/>
                                  <a:ext cx="19764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Осо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-1217160" y="1235520"/>
                                  <a:ext cx="257256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бые условия по безопасности выполнения работ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50040" y="556560"/>
                                  <a:ext cx="2592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5958" style="position:absolute;margin-left:-95.8pt;margin-top:-170.95pt;width:202.55pt;height:167.1pt" coordorigin="-1916,-3419" coordsize="4051,3342">
                      <v:rect id="shape_0" ID="Прямоугольник 66" path="m0,0l-2147483645,0l-2147483645,-2147483646l0,-2147483646xe" stroked="f" o:allowincell="f" style="position:absolute;left:-46;top:-237;width:310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Осо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67" path="m0,0l-2147483645,0l-2147483645,-2147483646l0,-2147483646xe" stroked="f" o:allowincell="f" style="position:absolute;left:-1916;top:-2350;width:4050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бые условия по безопасности выполнения работ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68" path="m0,0l-2147483645,0l-2147483645,-2147483646l0,-2147483646xe" stroked="f" o:allowincell="f" style="position:absolute;left:79;top:-3418;width:4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</w:tr>
      <w:tr>
        <w:trPr>
          <w:trHeight w:val="296" w:hRule="atLeast"/>
        </w:trPr>
        <w:tc>
          <w:tcPr>
            <w:tcW w:w="609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3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1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3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2 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3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3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3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4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3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5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2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6 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1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7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1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8 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3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9 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3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10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3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11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3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12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2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13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2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14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2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15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1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16 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3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17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2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18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3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19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3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20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3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21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22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3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23 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0" w:right="3" w:hanging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en-US"/>
              </w:rPr>
              <w:t xml:space="preserve">24 </w:t>
            </w:r>
          </w:p>
        </w:tc>
      </w:tr>
    </w:tbl>
    <w:p>
      <w:pPr>
        <w:pStyle w:val="Normal"/>
        <w:spacing w:lineRule="auto" w:line="264" w:before="0" w:after="596"/>
        <w:ind w:left="-5" w:right="696" w:hanging="1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* ячейки, выделенные цветом, являются исходными данными для определения стоимости работ/услуг по ТО</w:t>
      </w:r>
    </w:p>
    <w:p>
      <w:pPr>
        <w:pStyle w:val="Normal"/>
        <w:spacing w:lineRule="auto" w:line="264" w:before="0" w:after="10"/>
        <w:ind w:left="5504" w:right="228" w:hanging="10"/>
        <w:jc w:val="right"/>
        <w:rPr>
          <w:rFonts w:ascii="Times New Roman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Приложение 1.2  </w:t>
      </w:r>
    </w:p>
    <w:p>
      <w:pPr>
        <w:pStyle w:val="Normal"/>
        <w:spacing w:lineRule="auto" w:line="264" w:before="0" w:after="10"/>
        <w:ind w:left="5504" w:right="232" w:hanging="10"/>
        <w:jc w:val="right"/>
        <w:rPr>
          <w:rFonts w:ascii="Times New Roman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к Требованиям к оформлению и составлению </w:t>
      </w:r>
    </w:p>
    <w:p>
      <w:pPr>
        <w:pStyle w:val="Normal"/>
        <w:spacing w:lineRule="auto" w:line="264" w:before="0" w:after="10"/>
        <w:ind w:left="5504" w:right="233" w:hanging="10"/>
        <w:jc w:val="right"/>
        <w:rPr>
          <w:rFonts w:ascii="Times New Roman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расчетов на Техническое обслуживание подъемных сооружений </w:t>
      </w:r>
    </w:p>
    <w:p>
      <w:pPr>
        <w:pStyle w:val="Normal"/>
        <w:spacing w:lineRule="auto" w:line="264" w:before="0" w:after="10"/>
        <w:ind w:left="5504" w:right="226" w:hanging="10"/>
        <w:jc w:val="right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. </w:t>
      </w:r>
    </w:p>
    <w:p>
      <w:pPr>
        <w:pStyle w:val="Normal"/>
        <w:spacing w:lineRule="auto" w:line="259" w:before="0" w:after="0"/>
        <w:ind w:left="656" w:right="139" w:hanging="10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Справочник стоимости типовых работ по техническому обслуживанию на период_________ </w:t>
      </w:r>
    </w:p>
    <w:p>
      <w:pPr>
        <w:pStyle w:val="Normal"/>
        <w:spacing w:lineRule="auto" w:line="259" w:before="0" w:after="0"/>
        <w:ind w:left="0" w:right="181" w:hanging="0"/>
        <w:jc w:val="right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</w:p>
    <w:tbl>
      <w:tblPr>
        <w:tblW w:w="15562" w:type="dxa"/>
        <w:jc w:val="left"/>
        <w:tblInd w:w="50" w:type="dxa"/>
        <w:tblLayout w:type="fixed"/>
        <w:tblCellMar>
          <w:top w:w="515" w:type="dxa"/>
          <w:left w:w="89" w:type="dxa"/>
          <w:bottom w:w="103" w:type="dxa"/>
          <w:right w:w="88" w:type="dxa"/>
        </w:tblCellMar>
      </w:tblPr>
      <w:tblGrid>
        <w:gridCol w:w="507"/>
        <w:gridCol w:w="512"/>
        <w:gridCol w:w="507"/>
        <w:gridCol w:w="509"/>
        <w:gridCol w:w="507"/>
        <w:gridCol w:w="509"/>
        <w:gridCol w:w="504"/>
        <w:gridCol w:w="509"/>
        <w:gridCol w:w="506"/>
        <w:gridCol w:w="507"/>
        <w:gridCol w:w="505"/>
        <w:gridCol w:w="512"/>
        <w:gridCol w:w="508"/>
        <w:gridCol w:w="506"/>
        <w:gridCol w:w="504"/>
        <w:gridCol w:w="512"/>
        <w:gridCol w:w="506"/>
        <w:gridCol w:w="602"/>
        <w:gridCol w:w="511"/>
        <w:gridCol w:w="503"/>
        <w:gridCol w:w="507"/>
        <w:gridCol w:w="507"/>
        <w:gridCol w:w="509"/>
        <w:gridCol w:w="507"/>
        <w:gridCol w:w="506"/>
        <w:gridCol w:w="511"/>
        <w:gridCol w:w="504"/>
        <w:gridCol w:w="647"/>
        <w:gridCol w:w="567"/>
        <w:gridCol w:w="551"/>
      </w:tblGrid>
      <w:tr>
        <w:trPr>
          <w:trHeight w:val="4176" w:hRule="atLeast"/>
        </w:trPr>
        <w:tc>
          <w:tcPr>
            <w:tcW w:w="5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1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334645"/>
                      <wp:effectExtent l="0" t="0" r="0" b="0"/>
                      <wp:docPr id="31" name="Группа 33270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334800"/>
                                <a:chOff x="0" y="0"/>
                                <a:chExt cx="126360" cy="33480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98280" y="116640"/>
                                  <a:ext cx="33480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№ п/п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8960" y="2880"/>
                                  <a:ext cx="2808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270" style="position:absolute;margin-left:-7.75pt;margin-top:-26.2pt;width:26.35pt;height:16.95pt" coordorigin="-155,-524" coordsize="527,339">
                      <v:rect id="shape_0" ID="Прямоугольник 69" path="m0,0l-2147483645,0l-2147483645,-2147483646l0,-2147483646xe" stroked="f" o:allowincell="f" style="position:absolute;left:-154;top:-345;width:526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№ п/п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70" path="m0,0l-2147483645,0l-2147483645,-2147483646l0,-2147483646xe" stroked="f" o:allowincell="f" style="position:absolute;left:77;top:-523;width:43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1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34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414020"/>
                      <wp:effectExtent l="0" t="0" r="0" b="0"/>
                      <wp:docPr id="32" name="Группа 3331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414000"/>
                                <a:chOff x="0" y="0"/>
                                <a:chExt cx="126360" cy="41400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137880" y="156240"/>
                                  <a:ext cx="41400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Объект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8960" y="22320"/>
                                  <a:ext cx="2808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312" style="position:absolute;margin-left:-10.85pt;margin-top:-30.95pt;width:32.6pt;height:18.5pt" coordorigin="-217,-619" coordsize="652,370">
                      <v:rect id="shape_0" ID="Прямоугольник 71" path="m0,0l-2147483645,0l-2147483645,-2147483646l0,-2147483646xe" stroked="f" o:allowincell="f" style="position:absolute;left:-217;top:-407;width:651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Объект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72" path="m0,0l-2147483645,0l-2147483645,-2147483646l0,-2147483646xe" stroked="f" o:allowincell="f" style="position:absolute;left:77;top:-617;width:43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0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33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768985"/>
                      <wp:effectExtent l="0" t="0" r="0" b="0"/>
                      <wp:docPr id="33" name="Группа 33320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768960"/>
                                <a:chOff x="0" y="0"/>
                                <a:chExt cx="126360" cy="76896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315360" y="333720"/>
                                  <a:ext cx="76896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Оборудование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9320" y="110880"/>
                                  <a:ext cx="2736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320" style="position:absolute;margin-left:-24.85pt;margin-top:-51.9pt;width:60.55pt;height:25.5pt" coordorigin="-497,-1038" coordsize="1211,510">
                      <v:rect id="shape_0" ID="Прямоугольник 73" path="m0,0l-2147483645,0l-2147483645,-2147483646l0,-2147483646xe" stroked="f" o:allowincell="f" style="position:absolute;left:-496;top:-687;width:1210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Оборудование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74" path="m0,0l-2147483645,0l-2147483645,-2147483646l0,-2147483646xe" stroked="f" o:allowincell="f" style="position:absolute;left:78;top:-1037;width:42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0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3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060450"/>
                      <wp:effectExtent l="0" t="0" r="0" b="0"/>
                      <wp:docPr id="34" name="Группа 33330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060560"/>
                                <a:chOff x="0" y="0"/>
                                <a:chExt cx="126360" cy="106056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461160" y="479520"/>
                                  <a:ext cx="106056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Единица измерения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9680" y="181080"/>
                                  <a:ext cx="2664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330" style="position:absolute;margin-left:-36.3pt;margin-top:-69.35pt;width:83.5pt;height:31.45pt" coordorigin="-726,-1387" coordsize="1670,629">
                      <v:rect id="shape_0" ID="Прямоугольник 75" path="m0,0l-2147483645,0l-2147483645,-2147483646l0,-2147483646xe" stroked="f" o:allowincell="f" style="position:absolute;left:-726;top:-916;width:1669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Единица измерения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76" path="m0,0l-2147483645,0l-2147483645,-2147483646l0,-2147483646xe" stroked="f" o:allowincell="f" style="position:absolute;left:78;top:-1385;width:41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0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33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788795"/>
                      <wp:effectExtent l="0" t="0" r="0" b="0"/>
                      <wp:docPr id="35" name="Группа 33337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788840"/>
                                <a:chOff x="0" y="0"/>
                                <a:chExt cx="126360" cy="178884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825120" y="843480"/>
                                  <a:ext cx="178884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Количество единиц оборудования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9680" y="362880"/>
                                  <a:ext cx="2664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337" style="position:absolute;margin-left:-64.95pt;margin-top:-112.35pt;width:140.85pt;height:45.85pt" coordorigin="-1299,-2247" coordsize="2817,917">
                      <v:rect id="shape_0" ID="Прямоугольник 77" path="m0,0l-2147483645,0l-2147483645,-2147483646l0,-2147483646xe" stroked="f" o:allowincell="f" style="position:absolute;left:-1299;top:-1490;width:2816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Количество единиц оборудования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78" path="m0,0l-2147483645,0l-2147483645,-2147483646l0,-2147483646xe" stroked="f" o:allowincell="f" style="position:absolute;left:78;top:-2246;width:41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0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34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2371090"/>
                      <wp:effectExtent l="0" t="0" r="0" b="0"/>
                      <wp:docPr id="36" name="Группа 33348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2370960"/>
                                <a:chOff x="0" y="0"/>
                                <a:chExt cx="126360" cy="237096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1116360" y="1134720"/>
                                  <a:ext cx="237096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Наименование типовой работы, состав работ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50040" y="507240"/>
                                  <a:ext cx="2592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348" style="position:absolute;margin-left:-87.9pt;margin-top:-146.85pt;width:186.7pt;height:57.4pt" coordorigin="-1758,-2937" coordsize="3734,1148">
                      <v:rect id="shape_0" ID="Прямоугольник 79" path="m0,0l-2147483645,0l-2147483645,-2147483646l0,-2147483646xe" stroked="f" o:allowincell="f" style="position:absolute;left:-1758;top:-1948;width:3733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Наименование типовой работы, состав работ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80" path="m0,0l-2147483645,0l-2147483645,-2147483646l0,-2147483646xe" stroked="f" o:allowincell="f" style="position:absolute;left:79;top:-2936;width:4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877570"/>
                      <wp:effectExtent l="0" t="0" r="0" b="0"/>
                      <wp:docPr id="37" name="Группа 33360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877680"/>
                                <a:chOff x="0" y="0"/>
                                <a:chExt cx="126360" cy="87768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369720" y="388080"/>
                                  <a:ext cx="87768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Шифр расценки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9680" y="136800"/>
                                  <a:ext cx="2664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360" style="position:absolute;margin-left:-29.1pt;margin-top:-58.4pt;width:69.1pt;height:27.75pt" coordorigin="-582,-1168" coordsize="1382,555">
                      <v:rect id="shape_0" ID="Прямоугольник 81" path="m0,0l-2147483645,0l-2147483645,-2147483646l0,-2147483646xe" stroked="f" o:allowincell="f" style="position:absolute;left:-582;top:-772;width:1381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Шифр расценки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82" path="m0,0l-2147483645,0l-2147483645,-2147483646l0,-2147483646xe" stroked="f" o:allowincell="f" style="position:absolute;left:78;top:-1167;width:41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0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3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060450"/>
                      <wp:effectExtent l="0" t="0" r="0" b="0"/>
                      <wp:docPr id="38" name="Группа 3337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060560"/>
                                <a:chOff x="0" y="0"/>
                                <a:chExt cx="126360" cy="106056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461160" y="479520"/>
                                  <a:ext cx="106056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Единица измерения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9680" y="181080"/>
                                  <a:ext cx="2664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374" style="position:absolute;margin-left:-36.3pt;margin-top:-69.35pt;width:83.5pt;height:31.45pt" coordorigin="-726,-1387" coordsize="1670,629">
                      <v:rect id="shape_0" ID="Прямоугольник 83" path="m0,0l-2147483645,0l-2147483645,-2147483646l0,-2147483646xe" stroked="f" o:allowincell="f" style="position:absolute;left:-726;top:-916;width:1669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Единица измерения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84" path="m0,0l-2147483645,0l-2147483645,-2147483646l0,-2147483646xe" stroked="f" o:allowincell="f" style="position:absolute;left:78;top:-1385;width:41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0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1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593850"/>
                      <wp:effectExtent l="0" t="0" r="0" b="0"/>
                      <wp:docPr id="39" name="Группа 3338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593720"/>
                                <a:chOff x="0" y="0"/>
                                <a:chExt cx="126360" cy="159372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727560" y="745920"/>
                                  <a:ext cx="159372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Норма трудозатрат на ед. изм.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50040" y="313560"/>
                                  <a:ext cx="2592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382" style="position:absolute;margin-left:-57.3pt;margin-top:-100.9pt;width:125.5pt;height:42.05pt" coordorigin="-1146,-2018" coordsize="2510,841">
                      <v:rect id="shape_0" ID="Прямоугольник 85" path="m0,0l-2147483645,0l-2147483645,-2147483646l0,-2147483646xe" stroked="f" o:allowincell="f" style="position:absolute;left:-1146;top:-1336;width:2509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Норма трудозатрат на ед. изм.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86" path="m0,0l-2147483645,0l-2147483645,-2147483646l0,-2147483646xe" stroked="f" o:allowincell="f" style="position:absolute;left:79;top:-2017;width:4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0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3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714375"/>
                      <wp:effectExtent l="0" t="0" r="0" b="0"/>
                      <wp:docPr id="40" name="Группа 33391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714240"/>
                                <a:chOff x="0" y="0"/>
                                <a:chExt cx="126360" cy="71424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288000" y="306360"/>
                                  <a:ext cx="71424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Состав работ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9680" y="97920"/>
                                  <a:ext cx="2664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391" style="position:absolute;margin-left:-22.7pt;margin-top:-48.6pt;width:56.25pt;height:24.4pt" coordorigin="-454,-972" coordsize="1125,488">
                      <v:rect id="shape_0" ID="Прямоугольник 87" path="m0,0l-2147483645,0l-2147483645,-2147483646l0,-2147483646xe" stroked="f" o:allowincell="f" style="position:absolute;left:-453;top:-644;width:1124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Состав работ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88" path="m0,0l-2147483645,0l-2147483645,-2147483646l0,-2147483646xe" stroked="f" o:allowincell="f" style="position:absolute;left:78;top:-971;width:41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0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33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179195"/>
                      <wp:effectExtent l="0" t="0" r="0" b="0"/>
                      <wp:docPr id="41" name="Группа 3340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179360"/>
                                <a:chOff x="0" y="0"/>
                                <a:chExt cx="126360" cy="117936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520560" y="538920"/>
                                  <a:ext cx="117936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Средний разряд работ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9680" y="212760"/>
                                  <a:ext cx="2664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404" style="position:absolute;margin-left:-41pt;margin-top:-76.15pt;width:92.85pt;height:33.65pt" coordorigin="-820,-1523" coordsize="1857,673">
                      <v:rect id="shape_0" ID="Прямоугольник 89" path="m0,0l-2147483645,0l-2147483645,-2147483646l0,-2147483646xe" stroked="f" o:allowincell="f" style="position:absolute;left:-819;top:-1010;width:1856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Средний разряд работ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90" path="m0,0l-2147483645,0l-2147483645,-2147483646l0,-2147483646xe" stroked="f" o:allowincell="f" style="position:absolute;left:78;top:-1522;width:41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1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36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2759710"/>
                      <wp:effectExtent l="0" t="0" r="0" b="0"/>
                      <wp:docPr id="42" name="Группа 3342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2759760"/>
                                <a:chOff x="0" y="0"/>
                                <a:chExt cx="126360" cy="275976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1233360" y="1406160"/>
                                  <a:ext cx="260532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Периодичность выполнения работ (кол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0680" y="708120"/>
                                  <a:ext cx="4500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-5760" y="633240"/>
                                  <a:ext cx="14976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во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6440" y="566280"/>
                                  <a:ext cx="3348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-240120" y="258480"/>
                                  <a:ext cx="61848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раз в год)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6440" y="71640"/>
                                  <a:ext cx="3348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424" style="position:absolute;margin-left:-97.1pt;margin-top:-211.75pt;width:205.15pt;height:113.1pt" coordorigin="-1942,-4235" coordsize="4103,2262">
                      <v:rect id="shape_0" ID="Прямоугольник 91" path="m0,0l-2147483645,0l-2147483645,-2147483646l0,-2147483646xe" stroked="f" o:allowincell="f" style="position:absolute;left:-1942;top:-2133;width:4102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Периодичность выполнения работ (кол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92" path="m0,0l-2147483645,0l-2147483645,-2147483646l0,-2147483646xe" stroked="f" o:allowincell="f" style="position:absolute;left:64;top:-3231;width:7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-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93" path="m0,0l-2147483645,0l-2147483645,-2147483646l0,-2147483646xe" stroked="f" o:allowincell="f" style="position:absolute;left:-8;top:-3350;width:235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во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94" path="m0,0l-2147483645,0l-2147483645,-2147483646l0,-2147483646xe" stroked="f" o:allowincell="f" style="position:absolute;left:73;top:-3455;width:52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95" path="m0,0l-2147483645,0l-2147483645,-2147483646l0,-2147483646xe" stroked="f" o:allowincell="f" style="position:absolute;left:-378;top:-3940;width:973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раз в год)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96" path="m0,0l-2147483645,0l-2147483645,-2147483646l0,-2147483646xe" stroked="f" o:allowincell="f" style="position:absolute;left:73;top:-4234;width:52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0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31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783080"/>
                      <wp:effectExtent l="0" t="0" r="0" b="0"/>
                      <wp:docPr id="43" name="Группа 33438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783080"/>
                                <a:chOff x="0" y="0"/>
                                <a:chExt cx="126360" cy="178308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822240" y="840600"/>
                                  <a:ext cx="178308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Длительность выполнения на год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50040" y="362520"/>
                                  <a:ext cx="2592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438" style="position:absolute;margin-left:-64.75pt;margin-top:-111.95pt;width:140.4pt;height:45.65pt" coordorigin="-1295,-2239" coordsize="2808,913">
                      <v:rect id="shape_0" ID="Прямоугольник 97" path="m0,0l-2147483645,0l-2147483645,-2147483646l0,-2147483646xe" stroked="f" o:allowincell="f" style="position:absolute;left:-1295;top:-1485;width:2807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Длительность выполнения на год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98" path="m0,0l-2147483645,0l-2147483645,-2147483646l0,-2147483646xe" stroked="f" o:allowincell="f" style="position:absolute;left:79;top:-2238;width:4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0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34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153160"/>
                      <wp:effectExtent l="0" t="0" r="0" b="0"/>
                      <wp:docPr id="44" name="Группа 33451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153080"/>
                                <a:chOff x="0" y="0"/>
                                <a:chExt cx="126360" cy="115308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507240" y="525600"/>
                                  <a:ext cx="115308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Стоимость ч/час, руб.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9680" y="206640"/>
                                  <a:ext cx="2664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451" style="position:absolute;margin-left:-39.95pt;margin-top:-74.65pt;width:90.8pt;height:33.1pt" coordorigin="-799,-1493" coordsize="1816,662">
                      <v:rect id="shape_0" ID="Прямоугольник 99" path="m0,0l-2147483645,0l-2147483645,-2147483646l0,-2147483646xe" stroked="f" o:allowincell="f" style="position:absolute;left:-799;top:-989;width:1815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Стоимость ч/час, руб.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00" path="m0,0l-2147483645,0l-2147483645,-2147483646l0,-2147483646xe" stroked="f" o:allowincell="f" style="position:absolute;left:78;top:-1491;width:41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33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552575"/>
                      <wp:effectExtent l="0" t="0" r="0" b="0"/>
                      <wp:docPr id="45" name="Группа 3346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552680"/>
                                <a:chOff x="0" y="0"/>
                                <a:chExt cx="126360" cy="155268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707040" y="725400"/>
                                  <a:ext cx="155268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Общая стоимость услуг,  руб.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9680" y="304920"/>
                                  <a:ext cx="2664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464" style="position:absolute;margin-left:-55.65pt;margin-top:-98.35pt;width:122.25pt;height:41.1pt" coordorigin="-1113,-1967" coordsize="2445,822">
                      <v:rect id="shape_0" ID="Прямоугольник 101" path="m0,0l-2147483645,0l-2147483645,-2147483646l0,-2147483646xe" stroked="f" o:allowincell="f" style="position:absolute;left:-1113;top:-1304;width:2444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Общая стоимость услуг,  руб.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02" path="m0,0l-2147483645,0l-2147483645,-2147483646l0,-2147483646xe" stroked="f" o:allowincell="f" style="position:absolute;left:78;top:-1965;width:41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1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36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283210"/>
                      <wp:effectExtent l="0" t="0" r="0" b="0"/>
                      <wp:docPr id="46" name="Группа 33481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283320"/>
                                <a:chOff x="0" y="0"/>
                                <a:chExt cx="126360" cy="28332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72360" y="90720"/>
                                  <a:ext cx="28332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МТР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8960" y="-10800"/>
                                  <a:ext cx="2844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481" style="position:absolute;margin-left:-5.7pt;margin-top:-23.2pt;width:22.3pt;height:15.95pt" coordorigin="-114,-464" coordsize="446,319">
                      <v:rect id="shape_0" ID="Прямоугольник 103" path="m0,0l-2147483645,0l-2147483645,-2147483646l0,-2147483646xe" stroked="f" o:allowincell="f" style="position:absolute;left:-114;top:-304;width:445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МТР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04" path="m0,0l-2147483645,0l-2147483645,-2147483646l0,-2147483646xe" stroked="f" o:allowincell="f" style="position:absolute;left:77;top:-464;width:44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0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33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060450"/>
                      <wp:effectExtent l="0" t="0" r="0" b="0"/>
                      <wp:docPr id="47" name="Группа 33497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060560"/>
                                <a:chOff x="0" y="0"/>
                                <a:chExt cx="126360" cy="106056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461160" y="479520"/>
                                  <a:ext cx="106056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Единица измерения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9680" y="181080"/>
                                  <a:ext cx="2664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497" style="position:absolute;margin-left:-36.3pt;margin-top:-69.35pt;width:83.5pt;height:31.45pt" coordorigin="-726,-1387" coordsize="1670,629">
                      <v:rect id="shape_0" ID="Прямоугольник 105" path="m0,0l-2147483645,0l-2147483645,-2147483646l0,-2147483646xe" stroked="f" o:allowincell="f" style="position:absolute;left:-726;top:-916;width:1669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Единица измерения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06" path="m0,0l-2147483645,0l-2147483645,-2147483646l0,-2147483646xe" stroked="f" o:allowincell="f" style="position:absolute;left:78;top:-1385;width:41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0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33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247650" cy="2635250"/>
                      <wp:effectExtent l="0" t="0" r="0" b="0"/>
                      <wp:docPr id="48" name="Группа 33517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7680" cy="2635200"/>
                                <a:chOff x="0" y="0"/>
                                <a:chExt cx="247680" cy="263520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1193760" y="1193760"/>
                                  <a:ext cx="2635200" cy="2476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Норма расхода МТР на единицу работ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97200" y="491040"/>
                                  <a:ext cx="34920" cy="168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517" style="position:absolute;margin-left:-94pt;margin-top:-168.95pt;width:207.5pt;height:74.85pt" coordorigin="-1880,-3379" coordsize="4150,1497">
                      <v:rect id="shape_0" ID="Прямоугольник 107" path="m0,0l-2147483645,0l-2147483645,-2147483646l0,-2147483646xe" stroked="f" o:allowincell="f" style="position:absolute;left:-1880;top:-2271;width:4149;height:38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Норма расхода МТР на единицу работ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08" path="m0,0l-2147483645,0l-2147483645,-2147483646l0,-2147483646xe" stroked="f" o:allowincell="f" style="position:absolute;left:153;top:-3378;width:54;height:264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1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33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921385"/>
                      <wp:effectExtent l="0" t="0" r="0" b="0"/>
                      <wp:docPr id="49" name="Группа 33545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921240"/>
                                <a:chOff x="0" y="0"/>
                                <a:chExt cx="126360" cy="92124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391320" y="409680"/>
                                  <a:ext cx="92124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Количество МТР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9680" y="151920"/>
                                  <a:ext cx="2664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545" style="position:absolute;margin-left:-30.8pt;margin-top:-60.65pt;width:72.55pt;height:28.3pt" coordorigin="-616,-1213" coordsize="1451,566">
                      <v:rect id="shape_0" ID="Прямоугольник 109" path="m0,0l-2147483645,0l-2147483645,-2147483646l0,-2147483646xe" stroked="f" o:allowincell="f" style="position:absolute;left:-616;top:-807;width:1450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Количество МТР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10" path="m0,0l-2147483645,0l-2147483645,-2147483646l0,-2147483646xe" stroked="f" o:allowincell="f" style="position:absolute;left:78;top:-1212;width:41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0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1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555750"/>
                      <wp:effectExtent l="0" t="0" r="0" b="0"/>
                      <wp:docPr id="50" name="Группа 33637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555920"/>
                                <a:chOff x="0" y="0"/>
                                <a:chExt cx="126360" cy="155592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708840" y="727200"/>
                                  <a:ext cx="155592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Обоснование стоимости МТР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50040" y="306000"/>
                                  <a:ext cx="2592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637" style="position:absolute;margin-left:-55.8pt;margin-top:-98.5pt;width:122.5pt;height:41.1pt" coordorigin="-1116,-1970" coordsize="2450,822">
                      <v:rect id="shape_0" ID="Прямоугольник 111" path="m0,0l-2147483645,0l-2147483645,-2147483646l0,-2147483646xe" stroked="f" o:allowincell="f" style="position:absolute;left:-1116;top:-1306;width:2449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Обоснование стоимости МТР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12" path="m0,0l-2147483645,0l-2147483645,-2147483646l0,-2147483646xe" stroked="f" o:allowincell="f" style="position:absolute;left:79;top:-1969;width:4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0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1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604645"/>
                      <wp:effectExtent l="0" t="0" r="0" b="0"/>
                      <wp:docPr id="51" name="Группа 3374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604520"/>
                                <a:chOff x="0" y="0"/>
                                <a:chExt cx="126360" cy="160452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732960" y="751320"/>
                                  <a:ext cx="160452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Цена за единицу, руб. без НДС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50040" y="317160"/>
                                  <a:ext cx="2592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742" style="position:absolute;margin-left:-57.7pt;margin-top:-101.45pt;width:126.35pt;height:42.2pt" coordorigin="-1154,-2029" coordsize="2527,844">
                      <v:rect id="shape_0" ID="Прямоугольник 113" path="m0,0l-2147483645,0l-2147483645,-2147483646l0,-2147483646xe" stroked="f" o:allowincell="f" style="position:absolute;left:-1154;top:-1345;width:2526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Цена за единицу, руб. без НДС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14" path="m0,0l-2147483645,0l-2147483645,-2147483646l0,-2147483646xe" stroked="f" o:allowincell="f" style="position:absolute;left:79;top:-2028;width:4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0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3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956435"/>
                      <wp:effectExtent l="0" t="0" r="0" b="0"/>
                      <wp:docPr id="52" name="Группа 33746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956600"/>
                                <a:chOff x="0" y="0"/>
                                <a:chExt cx="126360" cy="195660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909000" y="927360"/>
                                  <a:ext cx="195660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Стоимость материалов, руб. без НДС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50040" y="404280"/>
                                  <a:ext cx="2592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746" style="position:absolute;margin-left:-71.55pt;margin-top:-122.3pt;width:154.05pt;height:49.2pt" coordorigin="-1431,-2446" coordsize="3081,984">
                      <v:rect id="shape_0" ID="Прямоугольник 115" path="m0,0l-2147483645,0l-2147483645,-2147483646l0,-2147483646xe" stroked="f" o:allowincell="f" style="position:absolute;left:-1431;top:-1622;width:3080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Стоимость материалов, руб. без НДС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16" path="m0,0l-2147483645,0l-2147483645,-2147483646l0,-2147483646xe" stroked="f" o:allowincell="f" style="position:absolute;left:79;top:-2445;width:4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0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33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2038985"/>
                      <wp:effectExtent l="0" t="0" r="0" b="0"/>
                      <wp:docPr id="53" name="Группа 33758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2039040"/>
                                <a:chOff x="0" y="0"/>
                                <a:chExt cx="126360" cy="203904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950400" y="968760"/>
                                  <a:ext cx="203904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Средства механизации, автотранспорт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9680" y="425520"/>
                                  <a:ext cx="2664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758" style="position:absolute;margin-left:-74.85pt;margin-top:-127.15pt;width:160.55pt;height:50.8pt" coordorigin="-1497,-2543" coordsize="3211,1016">
                      <v:rect id="shape_0" ID="Прямоугольник 117" path="m0,0l-2147483645,0l-2147483645,-2147483646l0,-2147483646xe" stroked="f" o:allowincell="f" style="position:absolute;left:-1496;top:-1687;width:3210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Средства механизации, автотранспорт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18" path="m0,0l-2147483645,0l-2147483645,-2147483646l0,-2147483646xe" stroked="f" o:allowincell="f" style="position:absolute;left:78;top:-2541;width:41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0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33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2290445"/>
                      <wp:effectExtent l="0" t="0" r="0" b="0"/>
                      <wp:docPr id="54" name="Группа 33768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2290320"/>
                                <a:chOff x="0" y="0"/>
                                <a:chExt cx="126360" cy="229032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1076040" y="1094400"/>
                                  <a:ext cx="229032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Норма эксплуатации механизмов, маш/час.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50040" y="488160"/>
                                  <a:ext cx="2592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768" style="position:absolute;margin-left:-84.75pt;margin-top:-142pt;width:180.35pt;height:55.75pt" coordorigin="-1695,-2840" coordsize="3607,1115">
                      <v:rect id="shape_0" ID="Прямоугольник 119" path="m0,0l-2147483645,0l-2147483645,-2147483646l0,-2147483646xe" stroked="f" o:allowincell="f" style="position:absolute;left:-1694;top:-1885;width:3606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Норма эксплуатации механизмов, маш/час.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20" path="m0,0l-2147483645,0l-2147483645,-2147483646l0,-2147483646xe" stroked="f" o:allowincell="f" style="position:absolute;left:79;top:-2839;width:4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0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33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947545"/>
                      <wp:effectExtent l="0" t="0" r="0" b="0"/>
                      <wp:docPr id="55" name="Группа 3377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947600"/>
                                <a:chOff x="0" y="0"/>
                                <a:chExt cx="126360" cy="194760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904680" y="923040"/>
                                  <a:ext cx="194760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Обоснование стоимости механизмов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9680" y="402840"/>
                                  <a:ext cx="2664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772" style="position:absolute;margin-left:-71.25pt;margin-top:-121.7pt;width:153.35pt;height:48.95pt" coordorigin="-1425,-2434" coordsize="3067,979">
                      <v:rect id="shape_0" ID="Прямоугольник 121" path="m0,0l-2147483645,0l-2147483645,-2147483646l0,-2147483646xe" stroked="f" o:allowincell="f" style="position:absolute;left:-1424;top:-1615;width:3066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Обоснование стоимости механизмов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22" path="m0,0l-2147483645,0l-2147483645,-2147483646l0,-2147483646xe" stroked="f" o:allowincell="f" style="position:absolute;left:78;top:-2433;width:41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1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3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2244725"/>
                      <wp:effectExtent l="0" t="0" r="0" b="0"/>
                      <wp:docPr id="56" name="Группа 33776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2244600"/>
                                <a:chOff x="0" y="0"/>
                                <a:chExt cx="126360" cy="224460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1053000" y="1071360"/>
                                  <a:ext cx="224460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Время использования механизма, маш/час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50040" y="477360"/>
                                  <a:ext cx="2592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776" style="position:absolute;margin-left:-82.9pt;margin-top:-139.25pt;width:176.75pt;height:54.75pt" coordorigin="-1658,-2785" coordsize="3535,1095">
                      <v:rect id="shape_0" ID="Прямоугольник 123" path="m0,0l-2147483645,0l-2147483645,-2147483646l0,-2147483646xe" stroked="f" o:allowincell="f" style="position:absolute;left:-1658;top:-1849;width:3534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Время использования механизма, маш/час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24" path="m0,0l-2147483645,0l-2147483645,-2147483646l0,-2147483646xe" stroked="f" o:allowincell="f" style="position:absolute;left:79;top:-2784;width:4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1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1320800"/>
                      <wp:effectExtent l="0" t="0" r="0" b="0"/>
                      <wp:docPr id="57" name="Группа 33780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1320840"/>
                                <a:chOff x="0" y="0"/>
                                <a:chExt cx="126360" cy="132084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591120" y="609480"/>
                                  <a:ext cx="132084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Стоимость маш/час, руб.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50040" y="248040"/>
                                  <a:ext cx="2592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780" style="position:absolute;margin-left:-46.55pt;margin-top:-84.55pt;width:104pt;height:36.45pt" coordorigin="-931,-1691" coordsize="2080,729">
                      <v:rect id="shape_0" ID="Прямоугольник 125" path="m0,0l-2147483645,0l-2147483645,-2147483646l0,-2147483646xe" stroked="f" o:allowincell="f" style="position:absolute;left:-931;top:-1121;width:2079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Стоимость маш/час, руб.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26" path="m0,0l-2147483645,0l-2147483645,-2147483646l0,-2147483646xe" stroked="f" o:allowincell="f" style="position:absolute;left:79;top:-1690;width:4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64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3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3200400"/>
                      <wp:effectExtent l="0" t="0" r="0" b="0"/>
                      <wp:docPr id="58" name="Группа 3378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3200400"/>
                                <a:chOff x="0" y="0"/>
                                <a:chExt cx="126360" cy="320040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1531080" y="1549440"/>
                                  <a:ext cx="320040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Стоимость эксплуатации механизмов и автотранспорта, руб.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50040" y="711720"/>
                                  <a:ext cx="2592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784" style="position:absolute;margin-left:-120.55pt;margin-top:-196.05pt;width:252pt;height:73.95pt" coordorigin="-2411,-3921" coordsize="5040,1479">
                      <v:rect id="shape_0" ID="Прямоугольник 127" path="m0,0l-2147483645,0l-2147483645,-2147483646l0,-2147483646xe" stroked="f" o:allowincell="f" style="position:absolute;left:-2411;top:-2601;width:5039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Стоимость эксплуатации механизмов и автотранспорта, руб.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28" path="m0,0l-2147483645,0l-2147483645,-2147483646l0,-2147483646xe" stroked="f" o:allowincell="f" style="position:absolute;left:79;top:-3920;width:40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left="58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2755265"/>
                      <wp:effectExtent l="0" t="0" r="0" b="0"/>
                      <wp:docPr id="59" name="Группа 33788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2755440"/>
                                <a:chOff x="0" y="0"/>
                                <a:chExt cx="126360" cy="275544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744480" y="1890720"/>
                                  <a:ext cx="162756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Особые условия по безопас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-694800" y="713160"/>
                                  <a:ext cx="152784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ности выполнения работ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7880" y="297720"/>
                                  <a:ext cx="3060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788" style="position:absolute;margin-left:-58.6pt;margin-top:-193.6pt;width:128.15pt;height:133.45pt" coordorigin="-1172,-3872" coordsize="2563,2669">
                      <v:rect id="shape_0" ID="Прямоугольник 129" path="m0,0l-2147483645,0l-2147483645,-2147483646l0,-2147483646xe" stroked="f" o:allowincell="f" style="position:absolute;left:-1172;top:-1363;width:2562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Особые условия по безопас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30" path="m0,0l-2147483645,0l-2147483645,-2147483646l0,-2147483646xe" stroked="f" o:allowincell="f" style="position:absolute;left:-1094;top:-3217;width:2405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ности выполнения работ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31" path="m0,0l-2147483645,0l-2147483645,-2147483646l0,-2147483646xe" stroked="f" o:allowincell="f" style="position:absolute;left:75;top:-3871;width:47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  <w:tc>
          <w:tcPr>
            <w:tcW w:w="55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59" w:before="0" w:after="0"/>
              <w:ind w:left="56" w:right="0" w:hanging="0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126365" cy="679450"/>
                      <wp:effectExtent l="0" t="0" r="0" b="0"/>
                      <wp:docPr id="60" name="Группа 3379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0" cy="679320"/>
                                <a:chOff x="0" y="0"/>
                                <a:chExt cx="126360" cy="679320"/>
                              </a:xfrm>
                            </wpg:grpSpPr>
                            <wps:wsp>
                              <wps:cNvSpPr/>
                              <wps:spPr>
                                <a:xfrm rot="16200000">
                                  <a:off x="-270360" y="288720"/>
                                  <a:ext cx="679320" cy="10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>Примечание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 rot="16200000">
                                  <a:off x="49320" y="87480"/>
                                  <a:ext cx="27360" cy="12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160" w:lineRule="auto" w:line="252"/>
                                      <w:jc w:val="left"/>
                                      <w:rPr/>
                                    </w:pPr>
                                    <w:r>
                                      <w:rPr>
                                        <w:sz w:val="18"/>
                                        <w:b/>
                                        <w:u w:val="none"/>
                                        <w:dstrike w:val="false"/>
                                        <w:strike w:val="false"/>
                                        <w:i w:val="false"/>
                                        <w:outline w:val="false"/>
                                        <w:vertAlign w:val="baseline"/>
                                        <w:position w:val="0"/>
                                        <w:spacing w:val="0"/>
                                        <w:szCs w:val="18"/>
                                        <w:bCs/>
                                        <w:iCs w:val="false"/>
                                        <w:smallCaps w:val="false"/>
                                        <w:caps w:val="false"/>
                                        <w:shd w:fill="auto" w:val="clear"/>
                                        <w:rFonts w:ascii="Calibri" w:hAnsi="Calibri"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Группа 33792" style="position:absolute;margin-left:-21.3pt;margin-top:-46.7pt;width:53.5pt;height:23.85pt" coordorigin="-426,-934" coordsize="1070,477">
                      <v:rect id="shape_0" ID="Прямоугольник 132" path="m0,0l-2147483645,0l-2147483645,-2147483646l0,-2147483646xe" stroked="f" o:allowincell="f" style="position:absolute;left:-426;top:-616;width:1069;height:159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>Примечание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  <v:rect id="shape_0" ID="Прямоугольник 133" path="m0,0l-2147483645,0l-2147483645,-2147483646l0,-2147483646xe" stroked="f" o:allowincell="f" style="position:absolute;left:78;top:-933;width:42;height:198;mso-wrap-style:square;v-text-anchor:top;rotation:270;mso-position-vertical:top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16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outline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/>
                                  <w:iCs w:val="false"/>
                                  <w:smallCaps w:val="false"/>
                                  <w:caps w:val="false"/>
                                  <w:shd w:fill="auto" w:val="clear"/>
                                  <w:rFonts w:ascii="Calibri" w:hAnsi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  <v:fill o:detectmouseclick="t" on="false"/>
                        <v:stroke color="#3465a4" joinstyle="round" endcap="flat"/>
                        <w10:wrap type="square"/>
                      </v:rect>
                    </v:group>
                  </w:pict>
                </mc:Fallback>
              </mc:AlternateContent>
            </w:r>
          </w:p>
        </w:tc>
      </w:tr>
    </w:tbl>
    <w:p>
      <w:pPr>
        <w:pStyle w:val="Normal"/>
        <w:spacing w:lineRule="auto" w:line="259" w:before="0" w:after="18"/>
        <w:ind w:left="26" w:right="0" w:hanging="0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**ячейки, выделенные цветом, добавляются для определения стоимости работ/услуг по ТО</w:t>
      </w:r>
    </w:p>
    <w:p>
      <w:pPr>
        <w:pStyle w:val="Normal"/>
        <w:spacing w:lineRule="auto" w:line="259" w:before="0" w:after="18"/>
        <w:ind w:left="26" w:right="0" w:hanging="0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</w:r>
    </w:p>
    <w:p>
      <w:pPr>
        <w:pStyle w:val="Normal"/>
        <w:spacing w:lineRule="auto" w:line="259" w:before="0" w:after="18"/>
        <w:ind w:left="26" w:right="0" w:hanging="0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</w:r>
    </w:p>
    <w:p>
      <w:pPr>
        <w:pStyle w:val="Normal"/>
        <w:spacing w:before="0" w:after="200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/>
      </w:r>
      <w:bookmarkStart w:id="1" w:name="_Hlk124856164_Копия_1"/>
      <w:bookmarkStart w:id="2" w:name="_Hlk124856164_Копия_1"/>
      <w:bookmarkEnd w:id="2"/>
    </w:p>
    <w:sectPr>
      <w:headerReference w:type="default" r:id="rId8"/>
      <w:headerReference w:type="first" r:id="rId9"/>
      <w:footerReference w:type="even" r:id="rId10"/>
      <w:footerReference w:type="default" r:id="rId11"/>
      <w:footerReference w:type="first" r:id="rId12"/>
      <w:type w:val="nextPage"/>
      <w:pgSz w:orient="landscape" w:w="16838" w:h="11906"/>
      <w:pgMar w:left="427" w:right="226" w:gutter="0" w:header="720" w:top="777" w:footer="720" w:bottom="77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Calibri">
    <w:charset w:val="01"/>
    <w:family w:val="auto"/>
    <w:pitch w:val="default"/>
  </w:font>
  <w:font w:name="Wingdings">
    <w:charset w:val="02"/>
    <w:family w:val="auto"/>
    <w:pitch w:val="default"/>
  </w:font>
  <w:font w:name="Courier New">
    <w:charset w:val="01"/>
    <w:family w:val="modern"/>
    <w:pitch w:val="fixed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0"/>
      <w:ind w:left="-1133" w:right="11906" w:hanging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0"/>
      <w:ind w:left="-1133" w:right="11906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0"/>
      <w:ind w:left="-1133" w:right="11906" w:hanging="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160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160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16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053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7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9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1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3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5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7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9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13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8441" w:hanging="360"/>
      </w:pPr>
      <w:rPr>
        <w:dstrike w:val="false"/>
        <w:strike w:val="false"/>
        <w:sz w:val="28"/>
        <w:i w:val="false"/>
        <w:b w:val="false"/>
        <w:szCs w:val="28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8"/>
        <w:b w:val="false"/>
        <w:szCs w:val="28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8">
    <w:lvl w:ilvl="0">
      <w:start w:val="5"/>
      <w:numFmt w:val="decimal"/>
      <w:lvlText w:val="%1."/>
      <w:lvlJc w:val="left"/>
      <w:pPr>
        <w:tabs>
          <w:tab w:val="num" w:pos="0"/>
        </w:tabs>
        <w:ind w:left="927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4754" w:hanging="360"/>
      </w:pPr>
      <w:rPr>
        <w:rFonts w:ascii="Symbol" w:hAnsi="Symbol" w:cs="Symbol" w:hint="default"/>
        <w:dstrike w:val="false"/>
        <w:strike w:val="false"/>
        <w:sz w:val="28"/>
        <w:i w:val="false"/>
        <w:b w:val="false"/>
        <w:szCs w:val="28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8"/>
        <w:b w:val="false"/>
        <w:szCs w:val="28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62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64d3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 w:customStyle="1">
    <w:name w:val="Символ сноски"/>
    <w:uiPriority w:val="99"/>
    <w:unhideWhenUsed/>
    <w:qFormat/>
    <w:rsid w:val="0080406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23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7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FootnotedescriptionChar" w:customStyle="1">
    <w:name w:val="footnote description Char"/>
    <w:link w:val="Footnotedescription"/>
    <w:qFormat/>
    <w:rsid w:val="00ac294b"/>
    <w:rPr>
      <w:rFonts w:ascii="Times New Roman" w:hAnsi="Times New Roman"/>
      <w:color w:val="000000"/>
      <w:szCs w:val="22"/>
      <w:lang w:val="en-US" w:eastAsia="en-US"/>
    </w:rPr>
  </w:style>
  <w:style w:type="character" w:styleId="Footnotemark" w:customStyle="1">
    <w:name w:val="footnote mark"/>
    <w:qFormat/>
    <w:rsid w:val="00ac294b"/>
    <w:rPr>
      <w:rFonts w:ascii="Times New Roman" w:hAnsi="Times New Roman" w:eastAsia="Times New Roman" w:cs="Times New Roman"/>
      <w:color w:val="000000"/>
      <w:sz w:val="20"/>
      <w:vertAlign w:val="superscript"/>
    </w:rPr>
  </w:style>
  <w:style w:type="character" w:styleId="Style16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Linenumber1">
    <w:name w:val="line number1"/>
    <w:basedOn w:val="DefaultParagraphFont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ListParagraph">
    <w:name w:val="List Paragraph"/>
    <w:basedOn w:val="Normal"/>
    <w:link w:val="Style13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9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0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1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2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20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3" w:customStyle="1">
    <w:name w:val="Подпункт"/>
    <w:basedOn w:val="Style22"/>
    <w:link w:val="1"/>
    <w:qFormat/>
    <w:rsid w:val="00b5006b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4" w:customStyle="1">
    <w:name w:val="Подподпункт"/>
    <w:basedOn w:val="Style23"/>
    <w:qFormat/>
    <w:rsid w:val="00b5006b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5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20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20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20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20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Style26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27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8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29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0" w:customStyle="1">
    <w:name w:val="Пункт"/>
    <w:basedOn w:val="Normal"/>
    <w:qFormat/>
    <w:rsid w:val="00bb18d9"/>
    <w:pPr>
      <w:widowControl w:val="false"/>
      <w:tabs>
        <w:tab w:val="clear" w:pos="720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1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3"/>
      </w:numPr>
      <w:tabs>
        <w:tab w:val="clear" w:pos="720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Footnotedescription" w:customStyle="1">
    <w:name w:val="footnote description"/>
    <w:next w:val="Normal"/>
    <w:link w:val="FootnotedescriptionChar"/>
    <w:qFormat/>
    <w:rsid w:val="00ac294b"/>
    <w:pPr>
      <w:widowControl/>
      <w:suppressAutoHyphens w:val="true"/>
      <w:bidi w:val="0"/>
      <w:spacing w:lineRule="auto" w:line="276" w:before="0" w:after="0"/>
      <w:ind w:left="567" w:hanging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2"/>
      <w:lang w:val="en-US" w:eastAsia="en-US" w:bidi="ar-SA"/>
    </w:rPr>
  </w:style>
  <w:style w:type="paragraph" w:styleId="ConsPlusNonformat" w:customStyle="1">
    <w:name w:val="ConsPlusNonformat"/>
    <w:basedOn w:val="Normal"/>
    <w:qFormat/>
    <w:rsid w:val="00cb1300"/>
    <w:pPr>
      <w:spacing w:lineRule="auto" w:line="240" w:before="0" w:after="0"/>
    </w:pPr>
    <w:rPr>
      <w:rFonts w:ascii="Courier New" w:hAnsi="Courier New" w:eastAsia="Calibri" w:cs="Courier New" w:eastAsiaTheme="minorHAnsi"/>
      <w:sz w:val="20"/>
      <w:szCs w:val="20"/>
    </w:rPr>
  </w:style>
  <w:style w:type="paragraph" w:styleId="Style32" w:customStyle="1">
    <w:name w:val="Содержимое врезки"/>
    <w:basedOn w:val="Normal"/>
    <w:qFormat/>
    <w:pPr/>
    <w:rPr/>
  </w:style>
  <w:style w:type="paragraph" w:styleId="Xmsolistparagraph">
    <w:name w:val="x_msolistparagraph"/>
    <w:basedOn w:val="Normal"/>
    <w:qFormat/>
    <w:pPr>
      <w:suppressAutoHyphens w:val="false"/>
      <w:spacing w:lineRule="auto" w:line="240" w:before="280" w:after="280"/>
    </w:pPr>
    <w:rPr>
      <w:rFonts w:ascii="Times New Roman" w:hAnsi="Times New Roman"/>
      <w:sz w:val="24"/>
      <w:szCs w:val="24"/>
    </w:rPr>
  </w:style>
  <w:style w:type="paragraph" w:styleId="311">
    <w:name w:val="Список 31"/>
    <w:basedOn w:val="Normal"/>
    <w:qFormat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Caption111">
    <w:name w:val="caption111"/>
    <w:basedOn w:val="Normal"/>
    <w:next w:val="Normal"/>
    <w:qFormat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Indexheading11">
    <w:name w:val="index heading11"/>
    <w:basedOn w:val="Title"/>
    <w:qFormat/>
    <w:pPr/>
    <w:rPr/>
  </w:style>
  <w:style w:type="paragraph" w:styleId="Style33">
    <w:name w:val="Содержимое таблицы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4">
    <w:name w:val="Table Grid"/>
    <w:basedOn w:val="a5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footer" Target="footer4.xml"/><Relationship Id="rId11" Type="http://schemas.openxmlformats.org/officeDocument/2006/relationships/footer" Target="footer5.xml"/><Relationship Id="rId12" Type="http://schemas.openxmlformats.org/officeDocument/2006/relationships/footer" Target="footer6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<Relationship Id="rId1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4AE04-C6C0-4829-945D-6901368CA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Application>AlterOffice/3.4.0.9$Linux_X86_64 LibreOffice_project/b8daf9e823b1a5463a2f48435ddc2e8696e7d4fc</Application>
  <AppVersion>15.0000</AppVersion>
  <Pages>6</Pages>
  <Words>1108</Words>
  <Characters>7549</Characters>
  <CharactersWithSpaces>8612</CharactersWithSpaces>
  <Paragraphs>163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2025-04-10T22:47:00Z</dcterms:created>
  <dc:creator>Торопов Денис Владимирович</dc:creator>
  <dc:description/>
  <dc:language>ru-RU</dc:language>
  <cp:lastModifiedBy>bulancevvs@corp.gidroogk.com</cp:lastModifiedBy>
  <cp:lastPrinted>2025-04-10T22:54:00Z</cp:lastPrinted>
  <dcterms:modified xsi:type="dcterms:W3CDTF">2026-04-20T16:21:38Z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